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72.7pt;margin-top:26.4pt;z-index:-3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1" style="position:absolute;margin-left:71.25pt;margin-top:65.05pt;z-index:-7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91.9pt;margin-top:349.2pt;z-index:-11;width:411.4pt;height:262.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054" w:after="0" w:line="692" w:lineRule="exact"/>
        <w:ind w:left="1202" w:right="0" w:firstLine="0"/>
        <w:jc w:val="left"/>
        <w:rPr>
          <w:rFonts w:ascii="Times New Roman"/>
          <w:color w:val="000000"/>
          <w:spacing w:val="0"/>
          <w:sz w:val="68"/>
        </w:rPr>
      </w:pPr>
      <w:r>
        <w:rPr>
          <w:rFonts w:ascii="SimSun" w:hAnsi="SimSun" w:cs="SimSun"/>
          <w:color w:val="000000"/>
          <w:spacing w:val="-31"/>
          <w:sz w:val="68"/>
        </w:rPr>
        <w:t>“浙江制造”认证</w:t>
      </w:r>
      <w:r>
        <w:rPr>
          <w:rFonts w:ascii="Times New Roman"/>
          <w:color w:val="000000"/>
          <w:spacing w:val="0"/>
          <w:sz w:val="68"/>
        </w:rPr>
      </w:r>
    </w:p>
    <w:p>
      <w:pPr>
        <w:pStyle w:val="Normal"/>
        <w:spacing w:before="1493" w:after="0" w:line="692" w:lineRule="exact"/>
        <w:ind w:left="794" w:right="0" w:firstLine="0"/>
        <w:jc w:val="left"/>
        <w:rPr>
          <w:rFonts w:ascii="Times New Roman"/>
          <w:color w:val="000000"/>
          <w:spacing w:val="0"/>
          <w:sz w:val="68"/>
        </w:rPr>
      </w:pPr>
      <w:r>
        <w:rPr>
          <w:rFonts w:ascii="SimSun"/>
          <w:color w:val="000000"/>
          <w:spacing w:val="-10"/>
          <w:sz w:val="68"/>
        </w:rPr>
        <w:t>2022</w:t>
      </w:r>
      <w:r>
        <w:rPr>
          <w:rFonts w:ascii="SimSun" w:hAnsi="SimSun" w:cs="SimSun"/>
          <w:color w:val="000000"/>
          <w:spacing w:val="-31"/>
          <w:sz w:val="68"/>
        </w:rPr>
        <w:t>年社会责任报告</w:t>
      </w:r>
      <w:r>
        <w:rPr>
          <w:rFonts w:ascii="Times New Roman"/>
          <w:color w:val="000000"/>
          <w:spacing w:val="0"/>
          <w:sz w:val="68"/>
        </w:rPr>
      </w:r>
    </w:p>
    <w:p>
      <w:pPr>
        <w:pStyle w:val="Normal"/>
        <w:spacing w:before="7375" w:after="0" w:line="464" w:lineRule="exact"/>
        <w:ind w:left="986" w:right="0" w:firstLine="0"/>
        <w:jc w:val="left"/>
        <w:rPr>
          <w:rFonts w:ascii="Times New Roman"/>
          <w:color w:val="000000"/>
          <w:spacing w:val="0"/>
          <w:sz w:val="45"/>
        </w:rPr>
      </w:pPr>
      <w:r>
        <w:rPr>
          <w:rFonts w:ascii="SimSun" w:hAnsi="SimSun" w:cs="SimSun"/>
          <w:color w:val="000000"/>
          <w:spacing w:val="-17"/>
          <w:sz w:val="45"/>
        </w:rPr>
        <w:t>浙江华艺盛纺织股份有限公司</w:t>
      </w:r>
      <w:r>
        <w:rPr>
          <w:rFonts w:ascii="Times New Roman"/>
          <w:color w:val="000000"/>
          <w:spacing w:val="0"/>
          <w:sz w:val="45"/>
        </w:rPr>
      </w:r>
    </w:p>
    <w:p>
      <w:pPr>
        <w:pStyle w:val="Normal"/>
        <w:spacing w:before="159" w:after="0" w:line="466" w:lineRule="exact"/>
        <w:ind w:left="1861" w:right="0" w:firstLine="0"/>
        <w:jc w:val="left"/>
        <w:rPr>
          <w:rFonts w:ascii="Times New Roman"/>
          <w:color w:val="000000"/>
          <w:spacing w:val="0"/>
          <w:sz w:val="46"/>
        </w:rPr>
      </w:pPr>
      <w:r>
        <w:rPr>
          <w:rFonts w:ascii="KaiTi" w:hAnsi="KaiTi" w:cs="KaiTi"/>
          <w:color w:val="000000"/>
          <w:spacing w:val="-28"/>
          <w:sz w:val="46"/>
        </w:rPr>
        <w:t>二零二三年一月八日</w:t>
      </w:r>
      <w:r>
        <w:rPr>
          <w:rFonts w:ascii="Times New Roman"/>
          <w:color w:val="000000"/>
          <w:spacing w:val="0"/>
          <w:sz w:val="46"/>
        </w:rPr>
      </w:r>
    </w:p>
    <w:p>
      <w:pPr>
        <w:pStyle w:val="Normal"/>
        <w:spacing w:before="1160" w:after="0" w:line="209" w:lineRule="exact"/>
        <w:ind w:left="38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051" w:right="100" w:bottom="0" w:left="215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3" style="position:absolute;margin-left:72.7pt;margin-top:26.4pt;z-index:-15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71.25pt;margin-top:65.05pt;z-index:-19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780" w:after="0" w:line="423" w:lineRule="exact"/>
        <w:ind w:left="3286" w:right="0" w:firstLine="0"/>
        <w:jc w:val="left"/>
        <w:rPr>
          <w:rFonts w:ascii="Times New Roman"/>
          <w:color w:val="000000"/>
          <w:spacing w:val="0"/>
          <w:sz w:val="41"/>
        </w:rPr>
      </w:pPr>
      <w:r>
        <w:rPr>
          <w:rFonts w:ascii="SimSun" w:hAnsi="SimSun" w:cs="SimSun"/>
          <w:color w:val="000000"/>
          <w:spacing w:val="-13"/>
          <w:sz w:val="41"/>
        </w:rPr>
        <w:t>社会责任报告</w:t>
      </w:r>
      <w:r>
        <w:rPr>
          <w:rFonts w:ascii="Times New Roman"/>
          <w:color w:val="000000"/>
          <w:spacing w:val="0"/>
          <w:sz w:val="41"/>
        </w:rPr>
      </w:r>
    </w:p>
    <w:p>
      <w:pPr>
        <w:pStyle w:val="Normal"/>
        <w:spacing w:before="425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浙江华艺盛纺织股份有限公司以科学发展观为指导，强化“企业公民”意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识，公司始终坚持在企业发展的同时，将承担社会责任为己任，为社会做力所能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及的贡献。公司作为当地的利税大户之一，</w:t>
      </w:r>
      <w:r>
        <w:rPr>
          <w:rFonts w:ascii="SimSun"/>
          <w:color w:val="000000"/>
          <w:spacing w:val="-9"/>
          <w:sz w:val="27"/>
        </w:rPr>
        <w:t>2022</w:t>
      </w:r>
      <w:r>
        <w:rPr>
          <w:rFonts w:ascii="SimSun"/>
          <w:color w:val="000000"/>
          <w:spacing w:val="-40"/>
          <w:sz w:val="27"/>
        </w:rPr>
        <w:t xml:space="preserve"> </w:t>
      </w:r>
      <w:r>
        <w:rPr>
          <w:rFonts w:ascii="SimSun" w:hAnsi="SimSun" w:cs="SimSun"/>
          <w:color w:val="000000"/>
          <w:spacing w:val="-19"/>
          <w:sz w:val="27"/>
        </w:rPr>
        <w:t>年创造税收</w:t>
      </w:r>
      <w:r>
        <w:rPr>
          <w:rFonts w:ascii="Times New Roman"/>
          <w:color w:val="000000"/>
          <w:spacing w:val="27"/>
          <w:sz w:val="27"/>
        </w:rPr>
        <w:t xml:space="preserve"> </w:t>
      </w:r>
      <w:r>
        <w:rPr>
          <w:rFonts w:ascii="SimSun"/>
          <w:color w:val="000000"/>
          <w:spacing w:val="-10"/>
          <w:sz w:val="27"/>
        </w:rPr>
        <w:t>778</w:t>
      </w:r>
      <w:r>
        <w:rPr>
          <w:rFonts w:ascii="SimSun"/>
          <w:color w:val="000000"/>
          <w:spacing w:val="-39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多万元，并带动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周边关联产业发展；公司恪守道德规范，在环境保护、能源消耗、安全生产等方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面严格执行法律法规，并积极推动公益事业发展，切实履行企业社会责任。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9" w:after="0" w:line="274" w:lineRule="exact"/>
        <w:ind w:left="559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6"/>
          <w:sz w:val="26"/>
        </w:rPr>
        <w:t>一、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SimSun" w:hAnsi="SimSun" w:cs="SimSun"/>
          <w:color w:val="000000"/>
          <w:spacing w:val="-7"/>
          <w:sz w:val="26"/>
        </w:rPr>
        <w:t>注重文化建设的社会责任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48" w:after="0" w:line="277" w:lineRule="exact"/>
        <w:ind w:left="559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公司管理层十分重视企业文化建设，提出了公司的价值观和愿景；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37" w:after="0" w:line="305" w:lineRule="exact"/>
        <w:ind w:left="422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WVKANK+Wingdings" w:hAnsi="WVKANK+Wingdings" w:cs="WVKANK+Wingdings"/>
          <w:color w:val="000000"/>
          <w:spacing w:val="0"/>
          <w:sz w:val="27"/>
        </w:rPr>
        <w:t>◆</w:t>
      </w:r>
      <w:r>
        <w:rPr>
          <w:rFonts w:ascii="Times New Roman"/>
          <w:color w:val="000000"/>
          <w:spacing w:val="84"/>
          <w:sz w:val="27"/>
        </w:rPr>
        <w:t xml:space="preserve"> </w:t>
      </w:r>
      <w:r>
        <w:rPr>
          <w:rFonts w:ascii="SimSun" w:hAnsi="SimSun" w:cs="SimSun"/>
          <w:color w:val="000000"/>
          <w:spacing w:val="-7"/>
          <w:sz w:val="26"/>
        </w:rPr>
        <w:t>企业使命、愿景、价值观及其内涵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19" w:after="0" w:line="305" w:lineRule="exact"/>
        <w:ind w:left="42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WVKANK+Wingdings" w:hAnsi="WVKANK+Wingdings" w:cs="WVKANK+Wingdings"/>
          <w:color w:val="000000"/>
          <w:spacing w:val="0"/>
          <w:sz w:val="27"/>
        </w:rPr>
        <w:t>◆</w:t>
      </w:r>
      <w:r>
        <w:rPr>
          <w:rFonts w:ascii="Times New Roman"/>
          <w:color w:val="000000"/>
          <w:spacing w:val="84"/>
          <w:sz w:val="27"/>
        </w:rPr>
        <w:t xml:space="preserve"> </w:t>
      </w:r>
      <w:r>
        <w:rPr>
          <w:rFonts w:ascii="SimSun"/>
          <w:color w:val="000000"/>
          <w:spacing w:val="-9"/>
          <w:sz w:val="27"/>
        </w:rPr>
        <w:t>1.1</w:t>
      </w:r>
      <w:r>
        <w:rPr>
          <w:rFonts w:ascii="SimSun"/>
          <w:color w:val="000000"/>
          <w:spacing w:val="118"/>
          <w:sz w:val="27"/>
        </w:rPr>
        <w:t xml:space="preserve"> </w:t>
      </w:r>
      <w:r>
        <w:rPr>
          <w:rFonts w:ascii="SimSun" w:hAnsi="SimSun" w:cs="SimSun"/>
          <w:color w:val="000000"/>
          <w:spacing w:val="-19"/>
          <w:sz w:val="27"/>
        </w:rPr>
        <w:t>企业使命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80" w:after="0" w:line="250" w:lineRule="exact"/>
        <w:ind w:left="10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致力于满足人们追求美和时尚的生活要求。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76" w:after="0" w:line="305" w:lineRule="exact"/>
        <w:ind w:left="42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WVKANK+Wingdings" w:hAnsi="WVKANK+Wingdings" w:cs="WVKANK+Wingdings"/>
          <w:color w:val="000000"/>
          <w:spacing w:val="0"/>
          <w:sz w:val="27"/>
        </w:rPr>
        <w:t>◆</w:t>
      </w:r>
      <w:r>
        <w:rPr>
          <w:rFonts w:ascii="Times New Roman"/>
          <w:color w:val="000000"/>
          <w:spacing w:val="84"/>
          <w:sz w:val="27"/>
        </w:rPr>
        <w:t xml:space="preserve"> </w:t>
      </w:r>
      <w:r>
        <w:rPr>
          <w:rFonts w:ascii="SimSun"/>
          <w:color w:val="000000"/>
          <w:spacing w:val="-9"/>
          <w:sz w:val="27"/>
        </w:rPr>
        <w:t>1.2</w:t>
      </w:r>
      <w:r>
        <w:rPr>
          <w:rFonts w:ascii="SimSun"/>
          <w:color w:val="000000"/>
          <w:spacing w:val="118"/>
          <w:sz w:val="27"/>
        </w:rPr>
        <w:t xml:space="preserve"> </w:t>
      </w:r>
      <w:r>
        <w:rPr>
          <w:rFonts w:ascii="SimSun" w:hAnsi="SimSun" w:cs="SimSun"/>
          <w:color w:val="000000"/>
          <w:spacing w:val="-19"/>
          <w:sz w:val="27"/>
        </w:rPr>
        <w:t>公司愿景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80" w:after="0" w:line="250" w:lineRule="exact"/>
        <w:ind w:left="10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让华艺盛成为世界领先品牌。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396" w:after="0" w:line="305" w:lineRule="exact"/>
        <w:ind w:left="42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WVKANK+Wingdings" w:hAnsi="WVKANK+Wingdings" w:cs="WVKANK+Wingdings"/>
          <w:color w:val="000000"/>
          <w:spacing w:val="0"/>
          <w:sz w:val="27"/>
        </w:rPr>
        <w:t>◆</w:t>
      </w:r>
      <w:r>
        <w:rPr>
          <w:rFonts w:ascii="Times New Roman"/>
          <w:color w:val="000000"/>
          <w:spacing w:val="84"/>
          <w:sz w:val="27"/>
        </w:rPr>
        <w:t xml:space="preserve"> </w:t>
      </w:r>
      <w:r>
        <w:rPr>
          <w:rFonts w:ascii="SimSun"/>
          <w:color w:val="000000"/>
          <w:spacing w:val="-9"/>
          <w:sz w:val="27"/>
        </w:rPr>
        <w:t>1.3</w:t>
      </w:r>
      <w:r>
        <w:rPr>
          <w:rFonts w:ascii="SimSun"/>
          <w:color w:val="000000"/>
          <w:spacing w:val="-9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核心价值观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81" w:after="0" w:line="250" w:lineRule="exact"/>
        <w:ind w:left="10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5"/>
          <w:sz w:val="24"/>
        </w:rPr>
        <w:t>诚信务实、坚持不懈、开拓创新、团结高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84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效。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406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公司营造良好的沟通氛围，通过设置总经理信箱、开展合理化建议活动等，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广泛听取各层面员工的意见或建议，保持组织内部沟通顺畅；通过走访、洽谈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会、研讨会，听取顾客、供方等相关方的意见及建议。公司领导倡导“沟通无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限”，建立了互动双向沟通机制，多渠道听取员工及其他相关方要求，多种方式实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现不同部门、不同职位、不同地区间的有效沟通，如下表。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815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5" style="position:absolute;margin-left:72.7pt;margin-top:26.4pt;z-index:-23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1.25pt;margin-top:65.05pt;z-index:-27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3.6pt;margin-top:97pt;z-index:-31;width:468.3pt;height:563.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6" w:after="0" w:line="274" w:lineRule="exact"/>
        <w:ind w:left="359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企业文化的传播方式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06" w:after="0" w:line="221" w:lineRule="exact"/>
        <w:ind w:left="22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ffffff"/>
          <w:spacing w:val="1"/>
          <w:sz w:val="21"/>
        </w:rPr>
        <w:t>沟通对象</w:t>
      </w:r>
      <w:r>
        <w:rPr>
          <w:rFonts w:ascii="Times New Roman"/>
          <w:color w:val="ffffff"/>
          <w:spacing w:val="1534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沟通方式</w:t>
      </w:r>
      <w:r>
        <w:rPr>
          <w:rFonts w:ascii="Times New Roman"/>
          <w:color w:val="ffffff"/>
          <w:spacing w:val="1481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沟通频次</w:t>
      </w:r>
      <w:r>
        <w:rPr>
          <w:rFonts w:ascii="Times New Roman"/>
          <w:color w:val="ffffff"/>
          <w:spacing w:val="418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沟通方向</w:t>
      </w:r>
      <w:r>
        <w:rPr>
          <w:rFonts w:ascii="Times New Roman"/>
          <w:color w:val="ffffff"/>
          <w:spacing w:val="759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沟通内容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29" w:after="0" w:line="221" w:lineRule="exact"/>
        <w:ind w:left="245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员工手册</w:t>
      </w:r>
      <w:r>
        <w:rPr>
          <w:rFonts w:ascii="Times New Roman"/>
          <w:color w:val="000000"/>
          <w:spacing w:val="1693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每年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双向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2"/>
        <w:gridCol w:w="1151"/>
        <w:gridCol w:w="20"/>
        <w:gridCol w:w="5985"/>
      </w:tblGrid>
      <w:tr>
        <w:trPr>
          <w:trHeight w:val="3956" w:hRule="atLeast"/>
        </w:trPr>
        <w:tc>
          <w:tcPr>
            <w:tcW w:w="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15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872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内部员工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598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企业文化、企业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73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管理文件、管理手册</w:t>
            </w:r>
            <w:r>
              <w:rPr>
                <w:rFonts w:ascii="Times New Roman"/>
                <w:color w:val="000000"/>
                <w:spacing w:val="1168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每年</w:t>
            </w:r>
            <w:r>
              <w:rPr>
                <w:rFonts w:ascii="Times New Roman"/>
                <w:color w:val="000000"/>
                <w:spacing w:val="52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向下及互动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目标、员工对企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94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公司内部网、</w:t>
            </w:r>
            <w:r>
              <w:rPr>
                <w:rFonts w:ascii="SimSun"/>
                <w:color w:val="000000"/>
                <w:spacing w:val="1"/>
                <w:sz w:val="21"/>
              </w:rPr>
              <w:t>OA</w:t>
            </w:r>
            <w:r>
              <w:rPr>
                <w:rFonts w:ascii="SimSun"/>
                <w:color w:val="000000"/>
                <w:spacing w:val="132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随时</w:t>
            </w:r>
            <w:r>
              <w:rPr>
                <w:rFonts w:ascii="Times New Roman"/>
                <w:color w:val="000000"/>
                <w:spacing w:val="632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双向互动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402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业的建议，包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73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宣传橱窗、车间看板</w:t>
            </w:r>
            <w:r>
              <w:rPr>
                <w:rFonts w:ascii="Times New Roman"/>
                <w:color w:val="000000"/>
                <w:spacing w:val="1168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每月</w:t>
            </w:r>
            <w:r>
              <w:rPr>
                <w:rFonts w:ascii="Times New Roman"/>
                <w:color w:val="000000"/>
                <w:spacing w:val="632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双向互动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括：企业的核心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全体员工大会、职代会、总结会、经</w:t>
            </w:r>
            <w:r>
              <w:rPr>
                <w:rFonts w:ascii="Times New Roman"/>
                <w:color w:val="000000"/>
                <w:spacing w:val="434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每年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价值观、精神、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营例会、表彰会、项目启动会等</w:t>
            </w:r>
            <w:r>
              <w:rPr>
                <w:rFonts w:ascii="Times New Roman"/>
                <w:color w:val="000000"/>
                <w:spacing w:val="642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每月</w:t>
            </w:r>
            <w:r>
              <w:rPr>
                <w:rFonts w:ascii="Times New Roman"/>
                <w:color w:val="000000"/>
                <w:spacing w:val="52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互动及向下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402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愿景、战略目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73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各种形式员工座谈会</w:t>
            </w:r>
            <w:r>
              <w:rPr>
                <w:rFonts w:ascii="Times New Roman"/>
                <w:color w:val="000000"/>
                <w:spacing w:val="1168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每月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标、发展方向、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106"/>
              <w:gridCol w:w="3619"/>
              <w:gridCol w:w="20"/>
              <w:gridCol w:w="86"/>
              <w:gridCol w:w="20"/>
              <w:gridCol w:w="1818"/>
              <w:gridCol w:w="316"/>
            </w:tblGrid>
            <w:tr>
              <w:trPr>
                <w:trHeight w:val="552" w:hRule="atLeast"/>
              </w:trPr>
              <w:tc>
                <w:tcPr>
                  <w:tcW w:w="3725" w:type="dxa"/>
                  <w:gridSpan w:val="2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员工的教育和培训（内外训、领导授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30" w:after="0" w:line="211" w:lineRule="exact"/>
                    <w:ind w:left="211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课、劳动竞赛、技能大比武等）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240" w:type="dxa"/>
                  <w:gridSpan w:val="4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17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按计划</w:t>
                  </w:r>
                  <w:r>
                    <w:rPr>
                      <w:rFonts w:ascii="Times New Roman"/>
                      <w:color w:val="000000"/>
                      <w:spacing w:val="420"/>
                      <w:sz w:val="21"/>
                    </w:rPr>
                    <w:t xml:space="preserve"> </w:t>
                  </w: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向下及互动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2381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绩效期望、公司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6402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动态、经营情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106"/>
              <w:gridCol w:w="3725"/>
              <w:gridCol w:w="20"/>
              <w:gridCol w:w="1818"/>
            </w:tblGrid>
            <w:tr>
              <w:trPr>
                <w:trHeight w:val="552" w:hRule="atLeast"/>
              </w:trPr>
              <w:tc>
                <w:tcPr>
                  <w:tcW w:w="106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3725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员工文艺活动：三八妇女节、生日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30" w:after="0" w:line="211" w:lineRule="exact"/>
                    <w:ind w:left="1052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会、年会等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1818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17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每年</w:t>
                  </w:r>
                  <w:r>
                    <w:rPr>
                      <w:rFonts w:ascii="Times New Roman"/>
                      <w:color w:val="000000"/>
                      <w:spacing w:val="840"/>
                      <w:sz w:val="21"/>
                    </w:rPr>
                    <w:t xml:space="preserve"> </w:t>
                  </w: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互动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3063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况；听取、收集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629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员工的心声和合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其他形式团体活动：球赛等</w:t>
            </w:r>
            <w:r>
              <w:rPr>
                <w:rFonts w:ascii="Times New Roman"/>
                <w:color w:val="000000"/>
                <w:spacing w:val="751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按计划</w:t>
            </w:r>
            <w:r>
              <w:rPr>
                <w:rFonts w:ascii="Times New Roman"/>
                <w:color w:val="000000"/>
                <w:spacing w:val="73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互动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6614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理化建议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5" w:after="0" w:line="221" w:lineRule="exact"/>
        <w:ind w:left="151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开展各种形式员工调查、测评</w:t>
      </w:r>
      <w:r>
        <w:rPr>
          <w:rFonts w:ascii="Times New Roman"/>
          <w:color w:val="000000"/>
          <w:spacing w:val="748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计划</w:t>
      </w:r>
      <w:r>
        <w:rPr>
          <w:rFonts w:ascii="Times New Roman"/>
          <w:color w:val="000000"/>
          <w:spacing w:val="526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互动及向下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29" w:after="0" w:line="221" w:lineRule="exact"/>
        <w:ind w:left="2138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经营活动分析会</w:t>
      </w:r>
      <w:r>
        <w:rPr>
          <w:rFonts w:ascii="Times New Roman"/>
          <w:color w:val="000000"/>
          <w:spacing w:val="138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每月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互动</w:t>
      </w:r>
      <w:r>
        <w:rPr>
          <w:rFonts w:ascii="Times New Roman"/>
          <w:color w:val="000000"/>
          <w:spacing w:val="655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明确公司经营发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17" w:after="90" w:line="221" w:lineRule="exact"/>
        <w:ind w:left="7489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展动态及发展方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33"/>
        <w:gridCol w:w="940"/>
        <w:gridCol w:w="20"/>
        <w:gridCol w:w="3725"/>
        <w:gridCol w:w="20"/>
        <w:gridCol w:w="2531"/>
        <w:gridCol w:w="20"/>
        <w:gridCol w:w="1554"/>
      </w:tblGrid>
      <w:tr>
        <w:trPr>
          <w:trHeight w:val="557" w:hRule="atLeast"/>
        </w:trPr>
        <w:tc>
          <w:tcPr>
            <w:tcW w:w="23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94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股东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72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网站、报刊、新闻媒体宣传、个别沟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157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通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不定期</w:t>
            </w:r>
            <w:r>
              <w:rPr>
                <w:rFonts w:ascii="Times New Roman"/>
                <w:color w:val="000000"/>
                <w:spacing w:val="73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互动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向，提升企业形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象，加强企业文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25" w:after="0" w:line="221" w:lineRule="exact"/>
        <w:ind w:left="780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化建设等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50" w:after="0" w:line="300" w:lineRule="exact"/>
        <w:ind w:left="224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公司宣传资料</w:t>
      </w:r>
      <w:r>
        <w:rPr>
          <w:rFonts w:ascii="Times New Roman"/>
          <w:color w:val="000000"/>
          <w:spacing w:val="1485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年度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横向</w:t>
      </w:r>
      <w:r>
        <w:rPr>
          <w:rFonts w:ascii="Times New Roman"/>
          <w:color w:val="000000"/>
          <w:spacing w:val="655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企业文化、企业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04" w:after="0" w:line="67" w:lineRule="exact"/>
        <w:ind w:left="2138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营销会议、展会</w:t>
      </w:r>
      <w:r>
        <w:rPr>
          <w:rFonts w:ascii="Times New Roman"/>
          <w:color w:val="000000"/>
          <w:spacing w:val="138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计划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互动</w:t>
      </w:r>
      <w:r>
        <w:rPr>
          <w:rFonts w:ascii="SimSun" w:hAnsi="SimSun" w:cs="SimSun"/>
          <w:color w:val="000000"/>
          <w:spacing w:val="1"/>
          <w:sz w:val="21"/>
        </w:rPr>
        <w:cr>""</w:cr>
      </w:r>
      <w:r>
        <w:rPr>
          <w:rFonts w:ascii="Times New Roman"/>
          <w:color w:val="000000"/>
          <w:spacing w:val="5404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形象、产品信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6" w:after="0" w:line="58" w:lineRule="exact"/>
        <w:ind w:left="245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客户回访</w:t>
      </w:r>
      <w:r>
        <w:rPr>
          <w:rFonts w:ascii="Times New Roman"/>
          <w:color w:val="000000"/>
          <w:spacing w:val="1693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计划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互动</w:t>
      </w:r>
      <w:r>
        <w:rPr>
          <w:rFonts w:ascii="SimSun" w:hAnsi="SimSun" w:cs="SimSun"/>
          <w:color w:val="000000"/>
          <w:spacing w:val="1"/>
          <w:sz w:val="21"/>
        </w:rPr>
        <w:cr>""</w:cr>
      </w:r>
      <w:r>
        <w:rPr>
          <w:rFonts w:ascii="Times New Roman"/>
          <w:color w:val="000000"/>
          <w:spacing w:val="4981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息、经营动态、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72" w:after="0" w:line="221" w:lineRule="exact"/>
        <w:ind w:left="2035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网站、经销商年会</w:t>
      </w:r>
      <w:r>
        <w:rPr>
          <w:rFonts w:ascii="Times New Roman"/>
          <w:color w:val="000000"/>
          <w:spacing w:val="127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计划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横向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236" w:lineRule="exact"/>
        <w:ind w:left="22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关键顾客</w:t>
      </w:r>
      <w:r>
        <w:rPr>
          <w:rFonts w:ascii="Times New Roman"/>
          <w:color w:val="000000"/>
          <w:spacing w:val="6573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发展方向；提升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20" w:after="90" w:line="221" w:lineRule="exact"/>
        <w:ind w:left="140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日常沟通（客户调查、回访等）</w:t>
      </w:r>
      <w:r>
        <w:rPr>
          <w:rFonts w:ascii="Times New Roman"/>
          <w:color w:val="000000"/>
          <w:spacing w:val="643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日常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双向</w:t>
      </w:r>
      <w:r>
        <w:rPr>
          <w:rFonts w:ascii="Times New Roman"/>
          <w:color w:val="000000"/>
          <w:spacing w:val="655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企业知名度和美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193"/>
        <w:gridCol w:w="3725"/>
        <w:gridCol w:w="20"/>
        <w:gridCol w:w="2531"/>
        <w:gridCol w:w="20"/>
        <w:gridCol w:w="1554"/>
      </w:tblGrid>
      <w:tr>
        <w:trPr>
          <w:trHeight w:val="600" w:hRule="atLeast"/>
        </w:trPr>
        <w:tc>
          <w:tcPr>
            <w:tcW w:w="11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72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8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媒体沟通与公关策划（报刊、广告、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31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展览会、电子商务、促销等）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18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按计划</w:t>
            </w:r>
            <w:r>
              <w:rPr>
                <w:rFonts w:ascii="Times New Roman"/>
                <w:color w:val="000000"/>
                <w:spacing w:val="73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横向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誉度；与企业互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动，推广企业成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80" w:after="0" w:line="221" w:lineRule="exact"/>
        <w:ind w:left="791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功经验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221" w:lineRule="exact"/>
        <w:ind w:left="235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供应商会议</w:t>
      </w:r>
      <w:r>
        <w:rPr>
          <w:rFonts w:ascii="Times New Roman"/>
          <w:color w:val="000000"/>
          <w:spacing w:val="1588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年度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横向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29" w:after="0" w:line="221" w:lineRule="exact"/>
        <w:ind w:left="127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供应商</w:t>
      </w:r>
      <w:r>
        <w:rPr>
          <w:rFonts w:ascii="Times New Roman"/>
          <w:color w:val="000000"/>
          <w:spacing w:val="1537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供应商培训</w:t>
      </w:r>
      <w:r>
        <w:rPr>
          <w:rFonts w:ascii="Times New Roman"/>
          <w:color w:val="000000"/>
          <w:spacing w:val="1588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每年</w:t>
      </w:r>
      <w:r>
        <w:rPr>
          <w:rFonts w:ascii="Times New Roman"/>
          <w:color w:val="000000"/>
          <w:spacing w:val="63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双向互动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29" w:after="99" w:line="221" w:lineRule="exact"/>
        <w:ind w:left="193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网站、报纸、杂志等</w:t>
      </w:r>
      <w:r>
        <w:rPr>
          <w:rFonts w:ascii="Times New Roman"/>
          <w:color w:val="000000"/>
          <w:spacing w:val="1168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每月</w:t>
      </w:r>
      <w:r>
        <w:rPr>
          <w:rFonts w:ascii="Times New Roman"/>
          <w:color w:val="000000"/>
          <w:spacing w:val="84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单项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2"/>
        <w:gridCol w:w="1888"/>
        <w:gridCol w:w="20"/>
        <w:gridCol w:w="7114"/>
      </w:tblGrid>
      <w:tr>
        <w:trPr>
          <w:trHeight w:val="912" w:hRule="atLeast"/>
        </w:trPr>
        <w:tc>
          <w:tcPr>
            <w:tcW w:w="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88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8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政府和社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会公众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711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支持社会公益活动</w:t>
            </w:r>
            <w:r>
              <w:rPr>
                <w:rFonts w:ascii="Times New Roman"/>
                <w:color w:val="000000"/>
                <w:spacing w:val="1168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按计划</w:t>
            </w:r>
            <w:r>
              <w:rPr>
                <w:rFonts w:ascii="Times New Roman"/>
                <w:color w:val="000000"/>
                <w:spacing w:val="73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横向</w:t>
            </w:r>
            <w:r>
              <w:rPr>
                <w:rFonts w:ascii="Times New Roman"/>
                <w:color w:val="000000"/>
                <w:spacing w:val="762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环境、公益活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209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参与社区的活动</w:t>
            </w:r>
            <w:r>
              <w:rPr>
                <w:rFonts w:ascii="Times New Roman"/>
                <w:color w:val="000000"/>
                <w:spacing w:val="1170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社区安排</w:t>
            </w:r>
            <w:r>
              <w:rPr>
                <w:rFonts w:ascii="Times New Roman"/>
                <w:color w:val="000000"/>
                <w:spacing w:val="630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横向</w:t>
            </w:r>
            <w:r>
              <w:rPr>
                <w:rFonts w:ascii="Times New Roman"/>
                <w:color w:val="000000"/>
                <w:spacing w:val="65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动、联谊、文明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3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参加社会的共建活动</w:t>
            </w:r>
            <w:r>
              <w:rPr>
                <w:rFonts w:ascii="Times New Roman"/>
                <w:color w:val="000000"/>
                <w:spacing w:val="1168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半年</w:t>
            </w:r>
            <w:r>
              <w:rPr>
                <w:rFonts w:ascii="Times New Roman"/>
                <w:color w:val="000000"/>
                <w:spacing w:val="840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横向</w:t>
            </w:r>
            <w:r>
              <w:rPr>
                <w:rFonts w:ascii="Times New Roman"/>
                <w:color w:val="000000"/>
                <w:spacing w:val="107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创建等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917" w:after="0" w:line="274" w:lineRule="exact"/>
        <w:ind w:left="552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二、追求高质量的产品和服务的社会责任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48" w:after="0" w:line="277" w:lineRule="exact"/>
        <w:ind w:left="55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5"/>
          <w:sz w:val="27"/>
        </w:rPr>
        <w:t>公司认为，企业最大的社会责任，是为顾客提供高质量的产品和服务，这个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信念始终贯穿企业经营的始终。企业经营的目的是获取利润，但获取利润的途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35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8" style="position:absolute;margin-left:72.7pt;margin-top:26.4pt;z-index:-35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71.25pt;margin-top:65.05pt;z-index:-39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径，是为社会创造价值。因此我们不断追求进步和创新。“诚信经营、以人为本、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客户至上”，通过创新的科技和完善的服务，为顾客创造价值，是我们首要的社会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责任。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5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公司先后通过了</w:t>
      </w:r>
      <w:r>
        <w:rPr>
          <w:rFonts w:ascii="Times New Roman"/>
          <w:color w:val="000000"/>
          <w:spacing w:val="7"/>
          <w:sz w:val="27"/>
        </w:rPr>
        <w:t xml:space="preserve"> </w:t>
      </w:r>
      <w:r>
        <w:rPr>
          <w:rFonts w:ascii="SimSun"/>
          <w:color w:val="000000"/>
          <w:spacing w:val="-8"/>
          <w:sz w:val="27"/>
        </w:rPr>
        <w:t>ISO9001</w:t>
      </w:r>
      <w:r>
        <w:rPr>
          <w:rFonts w:ascii="SimSun" w:hAnsi="SimSun" w:cs="SimSun"/>
          <w:color w:val="000000"/>
          <w:spacing w:val="-18"/>
          <w:sz w:val="27"/>
        </w:rPr>
        <w:t>质量管理体系认证、</w:t>
      </w:r>
      <w:r>
        <w:rPr>
          <w:rFonts w:ascii="SimSun"/>
          <w:color w:val="000000"/>
          <w:spacing w:val="-8"/>
          <w:sz w:val="27"/>
        </w:rPr>
        <w:t>ISO14001</w:t>
      </w:r>
      <w:r>
        <w:rPr>
          <w:rFonts w:ascii="SimSun" w:hAnsi="SimSun" w:cs="SimSun"/>
          <w:color w:val="000000"/>
          <w:spacing w:val="-19"/>
          <w:sz w:val="27"/>
        </w:rPr>
        <w:t>环境管理体系认证、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/>
          <w:color w:val="000000"/>
          <w:spacing w:val="-9"/>
          <w:sz w:val="27"/>
        </w:rPr>
        <w:t>ISO45001</w:t>
      </w:r>
      <w:r>
        <w:rPr>
          <w:rFonts w:ascii="SimSun"/>
          <w:color w:val="000000"/>
          <w:spacing w:val="-6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职业健康安全管理体系认证。并于</w:t>
      </w:r>
      <w:r>
        <w:rPr>
          <w:rFonts w:ascii="Times New Roman"/>
          <w:color w:val="000000"/>
          <w:spacing w:val="60"/>
          <w:sz w:val="27"/>
        </w:rPr>
        <w:t xml:space="preserve"> </w:t>
      </w:r>
      <w:r>
        <w:rPr>
          <w:rFonts w:ascii="SimSun"/>
          <w:color w:val="000000"/>
          <w:spacing w:val="-9"/>
          <w:sz w:val="27"/>
        </w:rPr>
        <w:t>2022</w:t>
      </w:r>
      <w:r>
        <w:rPr>
          <w:rFonts w:ascii="SimSun"/>
          <w:color w:val="000000"/>
          <w:spacing w:val="-6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年导入卓越绩效模式，开展对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标改进，制定了长期战略规划并为未来的可持续发展奠定了坚实基础。同时，我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们通过了安全生产标准化三级企业验收，这些管理体系和标准确保了我们所有管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理行动的全面性、持续性和有效性，确保产品质量。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为履行确保组织所提供产品和服务的质量安全的职责，引导组织承担质量安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全主体责任，公司高度重视质量管理体系的建设，在对产品质量进行严格把关，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并满足各项标准指标的同时，建立了完善的质量管理体系。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目前公司已制定了一系列的质量控制措施，涵盖了从产品设计、原材料采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购、产品制造、产品检验、性能测试、包装储运到客户服务等各个环节，对各部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门的质量控制工作进行有效的指导和监督；同时，公司以满足客户要求作为标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准，由各专门部门负责，认真抓好产品质量的持续改进工作。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9" w:after="0" w:line="274" w:lineRule="exact"/>
        <w:ind w:left="504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三、遵守国家法律法规的社会责任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48" w:after="0" w:line="277" w:lineRule="exact"/>
        <w:ind w:left="48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3"/>
          <w:sz w:val="27"/>
        </w:rPr>
        <w:t>公司的产品、服务和运营主要涉及质量安全、环境保护、能源节约、资源综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合利用、安全生产、公共卫生等方面的影响。公司严格按照《环境保护法》、《大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8"/>
          <w:sz w:val="27"/>
        </w:rPr>
        <w:t>气污染防治法》、《水污染防治法》、《安全生产法》等国家法律法规，制订了《突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34"/>
          <w:sz w:val="27"/>
        </w:rPr>
        <w:t>发环境事件应急预案》、《环境卫生管理考核办法》、《员工手册》、《产品退货管理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制度》、《设备管理控制程序》等制度。近三年，公司的废水、废气、噪声均达到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国家和地方规定的排放标准；公司工业固废均进行了处理、处置，危险废物处置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0"/>
          <w:sz w:val="27"/>
        </w:rPr>
        <w:t>率达</w:t>
      </w:r>
      <w:r>
        <w:rPr>
          <w:rFonts w:ascii="SimSun"/>
          <w:color w:val="000000"/>
          <w:spacing w:val="-7"/>
          <w:sz w:val="27"/>
        </w:rPr>
        <w:t>100%</w:t>
      </w:r>
      <w:r>
        <w:rPr>
          <w:rFonts w:ascii="SimSun" w:hAnsi="SimSun" w:cs="SimSun"/>
          <w:color w:val="000000"/>
          <w:spacing w:val="-10"/>
          <w:sz w:val="27"/>
        </w:rPr>
        <w:t>；公司污染治理设施落实专人操作管理，环保设施稳定运行率达</w:t>
      </w:r>
      <w:r>
        <w:rPr>
          <w:rFonts w:ascii="SimSun"/>
          <w:color w:val="000000"/>
          <w:spacing w:val="-6"/>
          <w:sz w:val="27"/>
        </w:rPr>
        <w:t>95%</w:t>
      </w:r>
      <w:r>
        <w:rPr>
          <w:rFonts w:ascii="SimSun" w:hAnsi="SimSun" w:cs="SimSun"/>
          <w:color w:val="000000"/>
          <w:spacing w:val="0"/>
          <w:sz w:val="27"/>
        </w:rPr>
        <w:t>以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3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051" w:right="100" w:bottom="0" w:left="147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44" w:lineRule="exact"/>
        <w:ind w:left="78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10" style="position:absolute;margin-left:72.7pt;margin-top:26.4pt;z-index:-43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1.25pt;margin-top:65.05pt;z-index:-47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78.7pt;margin-top:167.05pt;z-index:-51;width:437.9pt;height:2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1.2pt;margin-top:571.9pt;z-index:-55;width:472.95pt;height:209.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11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上；公司依法领取了排污许可证，排放的污染物达到国家规定的标准，排放总量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11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在控制范围内。近三年公共责任指标完成情况详见下表所示：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443" w:after="0" w:line="274" w:lineRule="exact"/>
        <w:ind w:left="3197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责任指标测量与控制方法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63" w:after="73" w:line="221" w:lineRule="exact"/>
        <w:ind w:left="80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ffffff"/>
          <w:spacing w:val="1"/>
          <w:sz w:val="21"/>
        </w:rPr>
        <w:t>控制项目</w:t>
      </w:r>
      <w:r>
        <w:rPr>
          <w:rFonts w:ascii="Times New Roman"/>
          <w:color w:val="ffffff"/>
          <w:spacing w:val="1369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内控指标</w:t>
      </w:r>
      <w:r>
        <w:rPr>
          <w:rFonts w:ascii="Times New Roman"/>
          <w:color w:val="ffffff"/>
          <w:spacing w:val="1153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2020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ffffff"/>
          <w:spacing w:val="654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2021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ffffff"/>
          <w:spacing w:val="655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2022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34"/>
        <w:gridCol w:w="760"/>
        <w:gridCol w:w="20"/>
        <w:gridCol w:w="4176"/>
        <w:gridCol w:w="20"/>
        <w:gridCol w:w="2970"/>
      </w:tblGrid>
      <w:tr>
        <w:trPr>
          <w:trHeight w:val="535" w:hRule="atLeast"/>
        </w:trPr>
        <w:tc>
          <w:tcPr>
            <w:tcW w:w="4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76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质量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安全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41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209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化学</w:t>
            </w:r>
            <w:r>
              <w:rPr>
                <w:rFonts w:ascii="Times New Roman"/>
                <w:color w:val="000000"/>
                <w:spacing w:val="437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使用公司产品发生伤亡事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物理危害</w:t>
            </w:r>
            <w:r>
              <w:rPr>
                <w:rFonts w:ascii="Times New Roman"/>
                <w:color w:val="000000"/>
                <w:spacing w:val="85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故数（次）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97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1" w:after="0" w:line="211" w:lineRule="exact"/>
              <w:ind w:left="0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  <w:t>0</w:t>
            </w:r>
            <w:r>
              <w:rPr>
                <w:rFonts w:ascii="SimSun"/>
                <w:color w:val="000000"/>
                <w:spacing w:val="1182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0"/>
                <w:sz w:val="21"/>
              </w:rPr>
              <w:t>0</w:t>
            </w:r>
            <w:r>
              <w:rPr>
                <w:rFonts w:ascii="SimSun"/>
                <w:color w:val="000000"/>
                <w:spacing w:val="1183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0"/>
                <w:sz w:val="21"/>
              </w:rPr>
              <w:t>0</w:t>
            </w:r>
            <w:r>
              <w:rPr>
                <w:rFonts w:ascii="SimSu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10" w:after="0" w:line="221" w:lineRule="exact"/>
        <w:ind w:left="1423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废水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废气排放达标率（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99" w:after="0" w:line="226" w:lineRule="exact"/>
        <w:ind w:left="434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环境</w:t>
      </w:r>
      <w:r>
        <w:rPr>
          <w:rFonts w:ascii="Times New Roman"/>
          <w:color w:val="000000"/>
          <w:spacing w:val="51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废气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废气排放达标率（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88" w:after="0" w:line="226" w:lineRule="exact"/>
        <w:ind w:left="434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保护</w:t>
      </w:r>
      <w:r>
        <w:rPr>
          <w:rFonts w:ascii="Times New Roman"/>
          <w:color w:val="000000"/>
          <w:spacing w:val="51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固废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固废处理达标率（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100" w:after="73" w:line="221" w:lineRule="exact"/>
        <w:ind w:left="1423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噪音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厂界噪声符合率（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32"/>
        <w:gridCol w:w="866"/>
        <w:gridCol w:w="20"/>
        <w:gridCol w:w="3915"/>
        <w:gridCol w:w="20"/>
        <w:gridCol w:w="3234"/>
      </w:tblGrid>
      <w:tr>
        <w:trPr>
          <w:trHeight w:val="1171" w:hRule="atLeast"/>
        </w:trPr>
        <w:tc>
          <w:tcPr>
            <w:tcW w:w="43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</w:r>
          </w:p>
        </w:tc>
        <w:tc>
          <w:tcPr>
            <w:tcW w:w="86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8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能源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资源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利用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91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水电</w:t>
            </w:r>
            <w:r>
              <w:rPr>
                <w:rFonts w:ascii="Times New Roman"/>
                <w:color w:val="000000"/>
                <w:spacing w:val="437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万元总产值综合能耗（吨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气</w:t>
            </w:r>
            <w:r>
              <w:rPr>
                <w:rFonts w:ascii="Times New Roman"/>
                <w:color w:val="000000"/>
                <w:spacing w:val="1123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标煤</w:t>
            </w:r>
            <w:r>
              <w:rPr>
                <w:rFonts w:ascii="SimSun"/>
                <w:color w:val="000000"/>
                <w:spacing w:val="-2"/>
                <w:sz w:val="21"/>
              </w:rPr>
              <w:t>/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万元）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998"/>
              <w:gridCol w:w="20"/>
              <w:gridCol w:w="2394"/>
            </w:tblGrid>
            <w:tr>
              <w:trPr>
                <w:trHeight w:val="526" w:hRule="atLeast"/>
              </w:trPr>
              <w:tc>
                <w:tcPr>
                  <w:tcW w:w="998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158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原材料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394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万元总产值综合能耗下降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03" w:after="0" w:line="211" w:lineRule="exact"/>
                    <w:ind w:left="788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率（</w:t>
                  </w:r>
                  <w:r>
                    <w:rPr>
                      <w:rFonts w:ascii="SimSun"/>
                      <w:color w:val="000000"/>
                      <w:spacing w:val="-2"/>
                      <w:sz w:val="21"/>
                    </w:rPr>
                    <w:t>%</w:t>
                  </w: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）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2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1" w:after="0" w:line="211" w:lineRule="exact"/>
              <w:ind w:left="0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1"/>
                <w:sz w:val="21"/>
              </w:rPr>
              <w:t>9.67</w:t>
            </w:r>
            <w:r>
              <w:rPr>
                <w:rFonts w:ascii="SimSun"/>
                <w:color w:val="000000"/>
                <w:spacing w:val="917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8.9</w:t>
            </w:r>
            <w:r>
              <w:rPr>
                <w:rFonts w:ascii="SimSun"/>
                <w:color w:val="000000"/>
                <w:spacing w:val="971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8.5</w:t>
            </w:r>
            <w:r>
              <w:rPr>
                <w:rFonts w:ascii="SimSu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432" w:after="0" w:line="211" w:lineRule="exact"/>
              <w:ind w:left="158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  <w:t>5</w:t>
            </w:r>
            <w:r>
              <w:rPr>
                <w:rFonts w:ascii="SimSun"/>
                <w:color w:val="000000"/>
                <w:spacing w:val="1182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0"/>
                <w:sz w:val="21"/>
              </w:rPr>
              <w:t>8</w:t>
            </w:r>
            <w:r>
              <w:rPr>
                <w:rFonts w:ascii="SimSun"/>
                <w:color w:val="000000"/>
                <w:spacing w:val="1077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3.8</w:t>
            </w:r>
            <w:r>
              <w:rPr>
                <w:rFonts w:ascii="SimSu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13" w:after="0" w:line="221" w:lineRule="exact"/>
        <w:ind w:left="1423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油烟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油烟排放合格率（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81" w:after="54" w:line="231" w:lineRule="exact"/>
        <w:ind w:left="434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公共</w:t>
      </w:r>
      <w:r>
        <w:rPr>
          <w:rFonts w:ascii="Times New Roman"/>
          <w:color w:val="000000"/>
          <w:spacing w:val="51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粉尘</w:t>
      </w:r>
      <w:r>
        <w:rPr>
          <w:rFonts w:ascii="Times New Roman"/>
          <w:color w:val="000000"/>
          <w:spacing w:val="59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垃圾处理及时率（</w:t>
      </w:r>
      <w:r>
        <w:rPr>
          <w:rFonts w:ascii="SimSun"/>
          <w:color w:val="000000"/>
          <w:spacing w:val="-2"/>
          <w:sz w:val="21"/>
        </w:rPr>
        <w:t>%</w:t>
      </w:r>
      <w:r>
        <w:rPr>
          <w:rFonts w:ascii="SimSun" w:hAnsi="SimSun" w:cs="SimSun"/>
          <w:color w:val="000000"/>
          <w:spacing w:val="0"/>
          <w:sz w:val="21"/>
        </w:rPr>
        <w:t>）</w:t>
      </w:r>
      <w:r>
        <w:rPr>
          <w:rFonts w:ascii="Times New Roman"/>
          <w:color w:val="000000"/>
          <w:spacing w:val="763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100</w:t>
      </w:r>
      <w:r>
        <w:rPr>
          <w:rFonts w:ascii="SimSu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34"/>
        <w:gridCol w:w="969"/>
        <w:gridCol w:w="20"/>
        <w:gridCol w:w="1260"/>
        <w:gridCol w:w="20"/>
        <w:gridCol w:w="5783"/>
      </w:tblGrid>
      <w:tr>
        <w:trPr>
          <w:trHeight w:val="524" w:hRule="atLeast"/>
        </w:trPr>
        <w:tc>
          <w:tcPr>
            <w:tcW w:w="4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</w:r>
          </w:p>
        </w:tc>
        <w:tc>
          <w:tcPr>
            <w:tcW w:w="96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卫生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26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噪音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高温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578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6" w:after="0" w:line="211" w:lineRule="exact"/>
              <w:ind w:left="0" w:right="0" w:firstLine="0"/>
              <w:jc w:val="left"/>
              <w:rPr>
                <w:rFonts w:ascii="SimSu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员工体检率（</w:t>
            </w:r>
            <w:r>
              <w:rPr>
                <w:rFonts w:ascii="SimSun"/>
                <w:color w:val="000000"/>
                <w:spacing w:val="-2"/>
                <w:sz w:val="21"/>
              </w:rPr>
              <w:t>%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）</w:t>
            </w:r>
            <w:r>
              <w:rPr>
                <w:rFonts w:ascii="Times New Roman"/>
                <w:color w:val="000000"/>
                <w:spacing w:val="974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100</w:t>
            </w:r>
            <w:r>
              <w:rPr>
                <w:rFonts w:ascii="SimSun"/>
                <w:color w:val="000000"/>
                <w:spacing w:val="970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100</w:t>
            </w:r>
            <w:r>
              <w:rPr>
                <w:rFonts w:ascii="SimSun"/>
                <w:color w:val="000000"/>
                <w:spacing w:val="971"/>
                <w:sz w:val="21"/>
              </w:rPr>
              <w:t xml:space="preserve"> </w:t>
            </w:r>
            <w:r>
              <w:rPr>
                <w:rFonts w:ascii="SimSun"/>
                <w:color w:val="000000"/>
                <w:spacing w:val="1"/>
                <w:sz w:val="21"/>
              </w:rPr>
              <w:t>100</w:t>
            </w:r>
            <w:r>
              <w:rPr>
                <w:rFonts w:ascii="SimSu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267" w:after="0" w:line="277" w:lineRule="exact"/>
        <w:ind w:left="61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公司非常关注自身产品、服务及运营方面对未来质量安全、环境、能源消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11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耗、资源综合利用以及公共卫生等方面可能存在的公众隐忧，积极研究对策并预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11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先做出应对准备。为此，公司制定了《突发环境事件应急预案》，充分将上述公众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11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隐忧纳入制度规范。具体见下表：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506" w:after="173" w:line="274" w:lineRule="exact"/>
        <w:ind w:left="2821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FangSong" w:hAnsi="FangSong" w:cs="FangSong"/>
          <w:color w:val="000000"/>
          <w:spacing w:val="-7"/>
          <w:sz w:val="26"/>
        </w:rPr>
        <w:t>对公众和环境的隐忧预见及应对</w:t>
      </w:r>
      <w:r>
        <w:rPr>
          <w:rFonts w:ascii="Times New Roman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314"/>
        <w:gridCol w:w="7750"/>
        <w:gridCol w:w="20"/>
        <w:gridCol w:w="1136"/>
      </w:tblGrid>
      <w:tr>
        <w:trPr>
          <w:trHeight w:val="523" w:hRule="atLeast"/>
        </w:trPr>
        <w:tc>
          <w:tcPr>
            <w:tcW w:w="31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6"/>
              </w:rPr>
            </w:pPr>
            <w:r>
              <w:rPr>
                <w:rFonts w:ascii="Times New Roman"/>
                <w:color w:val="000000"/>
                <w:spacing w:val="0"/>
                <w:sz w:val="26"/>
              </w:rPr>
            </w:r>
          </w:p>
        </w:tc>
        <w:tc>
          <w:tcPr>
            <w:tcW w:w="77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未来隐忧</w:t>
            </w:r>
            <w:r>
              <w:rPr>
                <w:rFonts w:ascii="Times New Roman"/>
                <w:color w:val="ffffff"/>
                <w:spacing w:val="3126"/>
                <w:sz w:val="21"/>
              </w:rPr>
              <w:t xml:space="preserve"> </w:t>
            </w:r>
            <w:r>
              <w:rPr>
                <w:rFonts w:ascii="SimSun" w:hAnsi="SimSun" w:cs="SimSun"/>
                <w:color w:val="ffffff"/>
                <w:spacing w:val="1"/>
                <w:sz w:val="21"/>
              </w:rPr>
              <w:t>应对措施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13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识别、评价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隐忧方法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13" w:after="0" w:line="221" w:lineRule="exact"/>
        <w:ind w:left="169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/>
          <w:color w:val="000000"/>
          <w:spacing w:val="1"/>
          <w:sz w:val="21"/>
        </w:rPr>
        <w:t>1</w:t>
      </w:r>
      <w:r>
        <w:rPr>
          <w:rFonts w:ascii="SimSun" w:hAnsi="SimSun" w:cs="SimSun"/>
          <w:color w:val="000000"/>
          <w:spacing w:val="0"/>
          <w:sz w:val="21"/>
        </w:rPr>
        <w:t>、组织措施主要是建立环境保护的管理机构和监测体系；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93" w:after="61" w:line="221" w:lineRule="exact"/>
        <w:ind w:left="169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/>
          <w:color w:val="000000"/>
          <w:spacing w:val="1"/>
          <w:sz w:val="21"/>
        </w:rPr>
        <w:t>2</w:t>
      </w:r>
      <w:r>
        <w:rPr>
          <w:rFonts w:ascii="SimSun" w:hAnsi="SimSun" w:cs="SimSun"/>
          <w:color w:val="000000"/>
          <w:spacing w:val="0"/>
          <w:sz w:val="21"/>
        </w:rPr>
        <w:t>、经济措施主要是：三废处理设施、除尘设施、污水处理设施、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674"/>
        <w:gridCol w:w="20"/>
        <w:gridCol w:w="10468"/>
        <w:gridCol w:w="20"/>
        <w:gridCol w:w="1134"/>
      </w:tblGrid>
      <w:tr>
        <w:trPr>
          <w:trHeight w:val="2110" w:hRule="atLeast"/>
        </w:trPr>
        <w:tc>
          <w:tcPr>
            <w:tcW w:w="167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废水、废气和噪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314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声等控制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90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废金属的综合利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629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04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噪声防止设施；绿化；放射性保护；环境监测设施。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1"/>
                <w:sz w:val="21"/>
              </w:rPr>
              <w:t>3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、其它类措施：落实环境保护责任、大力发展绿色制造、智能制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造、循环经济、加大环境保护投入。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5989"/>
            </w:tblGrid>
            <w:tr>
              <w:trPr>
                <w:trHeight w:val="211" w:hRule="atLeast"/>
              </w:trPr>
              <w:tc>
                <w:tcPr>
                  <w:tcW w:w="5989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/>
                      <w:color w:val="000000"/>
                      <w:spacing w:val="1"/>
                      <w:sz w:val="21"/>
                    </w:rPr>
                    <w:t>4</w:t>
                  </w: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、按照法律法规要求，在达到企业当前相应的废弃物排放标准的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01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基础上，不断自我提高，提升一个或者更上一个档次。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  <w:tr>
              <w:trPr>
                <w:trHeight w:val="101" w:hRule="atLeast"/>
              </w:trPr>
              <w:tc>
                <w:tcPr>
                  <w:tcW w:w="5989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74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废金属回收综合利用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1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04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自我评价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他人评价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第三方评价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0" w:after="1492" w:line="221" w:lineRule="exact"/>
        <w:ind w:left="829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三同时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674"/>
        <w:gridCol w:w="20"/>
        <w:gridCol w:w="5757"/>
      </w:tblGrid>
      <w:tr>
        <w:trPr>
          <w:trHeight w:val="526" w:hRule="atLeast"/>
        </w:trPr>
        <w:tc>
          <w:tcPr>
            <w:tcW w:w="167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水、电、油等能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源消耗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575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节约能源，充分利用节能装备和技术，建立节能降耗管理机制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331" w:after="0" w:line="209" w:lineRule="exact"/>
        <w:ind w:left="464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051" w:right="100" w:bottom="0" w:left="136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50" w:line="244" w:lineRule="exact"/>
        <w:ind w:left="1102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14" style="position:absolute;margin-left:72.7pt;margin-top:26.4pt;z-index:-59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1.2pt;margin-top:65.05pt;z-index:-63;width:472.95pt;height:79.5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1.35pt;margin-top:267.4pt;z-index:-67;width:512.6pt;height:39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29"/>
        <w:gridCol w:w="7750"/>
        <w:gridCol w:w="20"/>
        <w:gridCol w:w="1136"/>
      </w:tblGrid>
      <w:tr>
        <w:trPr>
          <w:trHeight w:val="523" w:hRule="atLeast"/>
        </w:trPr>
        <w:tc>
          <w:tcPr>
            <w:tcW w:w="62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77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未来隐忧</w:t>
            </w:r>
            <w:r>
              <w:rPr>
                <w:rFonts w:ascii="Times New Roman"/>
                <w:color w:val="ffffff"/>
                <w:spacing w:val="3126"/>
                <w:sz w:val="21"/>
              </w:rPr>
              <w:t xml:space="preserve"> </w:t>
            </w:r>
            <w:r>
              <w:rPr>
                <w:rFonts w:ascii="SimSun" w:hAnsi="SimSun" w:cs="SimSun"/>
                <w:color w:val="ffffff"/>
                <w:spacing w:val="1"/>
                <w:sz w:val="21"/>
              </w:rPr>
              <w:t>应对措施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13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识别、评价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ffffff"/>
                <w:spacing w:val="1"/>
                <w:sz w:val="21"/>
              </w:rPr>
              <w:t>隐忧方法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223" w:after="0" w:line="221" w:lineRule="exact"/>
        <w:ind w:left="629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职业危害</w:t>
      </w:r>
      <w:r>
        <w:rPr>
          <w:rFonts w:ascii="Times New Roman"/>
          <w:color w:val="000000"/>
          <w:spacing w:val="48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做好员工职业安全防护；运用新设备；研究新工艺；采用新材料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3" w:after="0" w:line="221" w:lineRule="exact"/>
        <w:ind w:left="629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新建项目</w:t>
      </w:r>
      <w:r>
        <w:rPr>
          <w:rFonts w:ascii="Times New Roman"/>
          <w:color w:val="000000"/>
          <w:spacing w:val="486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落实“三同时”制度；做好环境评估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69" w:after="0" w:line="277" w:lineRule="exact"/>
        <w:ind w:left="929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公司对产品、服务和运营中对在质量安全、环境保护、能源节约、资源综合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2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利用、安全生产、产品安全、公共卫生等方面进行风险识别，确立目标及测量方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2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法，并在关键过程采取有力措施。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50" w:after="0" w:line="274" w:lineRule="exact"/>
        <w:ind w:left="3764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公共责任控制措施与指标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03" w:after="73" w:line="221" w:lineRule="exact"/>
        <w:ind w:left="21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ffffff"/>
          <w:spacing w:val="1"/>
          <w:sz w:val="21"/>
        </w:rPr>
        <w:t>控制项目</w:t>
      </w:r>
      <w:r>
        <w:rPr>
          <w:rFonts w:ascii="Times New Roman"/>
          <w:color w:val="ffffff"/>
          <w:spacing w:val="715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相关风险</w:t>
      </w:r>
      <w:r>
        <w:rPr>
          <w:rFonts w:ascii="Times New Roman"/>
          <w:color w:val="ffffff"/>
          <w:spacing w:val="1019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法律法规</w:t>
      </w:r>
      <w:r>
        <w:rPr>
          <w:rFonts w:ascii="Times New Roman"/>
          <w:color w:val="ffffff"/>
          <w:spacing w:val="1030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内控指标</w:t>
      </w:r>
      <w:r>
        <w:rPr>
          <w:rFonts w:ascii="Times New Roman"/>
          <w:color w:val="ffffff"/>
          <w:spacing w:val="603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测量方法</w:t>
      </w:r>
      <w:r>
        <w:rPr>
          <w:rFonts w:ascii="Times New Roman"/>
          <w:color w:val="ffffff"/>
          <w:spacing w:val="349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控制过程及方法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708"/>
        <w:gridCol w:w="20"/>
        <w:gridCol w:w="2495"/>
        <w:gridCol w:w="20"/>
        <w:gridCol w:w="20"/>
        <w:gridCol w:w="40"/>
        <w:gridCol w:w="20"/>
        <w:gridCol w:w="2119"/>
        <w:gridCol w:w="20"/>
        <w:gridCol w:w="131"/>
        <w:gridCol w:w="20"/>
        <w:gridCol w:w="1435"/>
        <w:gridCol w:w="20"/>
        <w:gridCol w:w="131"/>
        <w:gridCol w:w="20"/>
        <w:gridCol w:w="1174"/>
        <w:gridCol w:w="20"/>
        <w:gridCol w:w="131"/>
        <w:gridCol w:w="20"/>
        <w:gridCol w:w="1403"/>
        <w:gridCol w:w="151"/>
      </w:tblGrid>
      <w:tr>
        <w:trPr>
          <w:trHeight w:val="1232" w:hRule="atLeast"/>
        </w:trPr>
        <w:tc>
          <w:tcPr>
            <w:tcW w:w="70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17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质量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314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安全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575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化学</w:t>
            </w:r>
            <w:r>
              <w:rPr>
                <w:rFonts w:ascii="Times New Roman"/>
                <w:color w:val="000000"/>
                <w:spacing w:val="41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因为破碎戳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870"/>
              <w:gridCol w:w="20"/>
              <w:gridCol w:w="1343"/>
            </w:tblGrid>
            <w:tr>
              <w:trPr>
                <w:trHeight w:val="684" w:hRule="atLeast"/>
              </w:trPr>
              <w:tc>
                <w:tcPr>
                  <w:tcW w:w="87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161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物理危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0" w:after="0" w:line="312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159"/>
                      <w:sz w:val="21"/>
                    </w:rPr>
                    <w:t xml:space="preserve"> </w:t>
                  </w: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害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1343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伤、烫伤等风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01" w:after="0" w:line="211" w:lineRule="exact"/>
                    <w:ind w:left="526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险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11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7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产品相关技术标准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86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使用公司产品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发生伤亡事故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数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2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公司内部监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269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委外监测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内部：认证产品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一致性检查；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外部：顾客验厂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每年多次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  <w:tr>
        <w:trPr>
          <w:trHeight w:val="3060" w:hRule="atLeast"/>
        </w:trPr>
        <w:tc>
          <w:tcPr>
            <w:tcW w:w="3223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83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废水</w:t>
            </w:r>
            <w:r>
              <w:rPr>
                <w:rFonts w:ascii="Times New Roman"/>
                <w:color w:val="000000"/>
                <w:spacing w:val="521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水质污染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740" w:after="0" w:line="211" w:lineRule="exact"/>
              <w:ind w:left="83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废气</w:t>
            </w:r>
            <w:r>
              <w:rPr>
                <w:rFonts w:ascii="Times New Roman"/>
                <w:color w:val="000000"/>
                <w:spacing w:val="310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轻度大气污染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环境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314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保护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264" w:after="0" w:line="211" w:lineRule="exact"/>
              <w:ind w:left="83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固废</w:t>
            </w:r>
            <w:r>
              <w:rPr>
                <w:rFonts w:ascii="Times New Roman"/>
                <w:color w:val="000000"/>
                <w:spacing w:val="521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土壤污染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266" w:after="0" w:line="211" w:lineRule="exact"/>
              <w:ind w:left="1618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噪声轻度影响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83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噪音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211" w:lineRule="exact"/>
              <w:ind w:left="1829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居民生活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330" w:type="dxa"/>
            <w:gridSpan w:val="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《污水综合排放标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73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准》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《大气污染物综合排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4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放标准》、《工业炉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窑大气污染物排放标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73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准》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《危险废物转移联单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管理办法》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《工业企业厂界环境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86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废气排放达标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42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废气排放达标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42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固废处理达标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厂界噪声符合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2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0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公司内部测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量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环境监测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部门测量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第三方监测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8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废渣废物利用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4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执行环保“三同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时”、开展环境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影响评价、运行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  <w:t>ISO14001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环境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管理体系、实施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/>
                <w:color w:val="000000"/>
                <w:spacing w:val="0"/>
                <w:sz w:val="21"/>
              </w:rPr>
              <w:t>6S</w:t>
            </w:r>
            <w:r>
              <w:rPr>
                <w:rFonts w:ascii="SimSun" w:hAnsi="SimSun" w:cs="SimSun"/>
                <w:color w:val="000000"/>
                <w:spacing w:val="-1"/>
                <w:sz w:val="21"/>
              </w:rPr>
              <w:t>管理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0" w:after="73" w:line="221" w:lineRule="exact"/>
        <w:ind w:left="3431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噪声排放标准》</w:t>
      </w:r>
      <w:r>
        <w:rPr>
          <w:rFonts w:ascii="Times New Roman"/>
          <w:color w:val="000000"/>
          <w:spacing w:val="1033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率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710"/>
        <w:gridCol w:w="20"/>
        <w:gridCol w:w="83"/>
        <w:gridCol w:w="20"/>
        <w:gridCol w:w="765"/>
        <w:gridCol w:w="20"/>
        <w:gridCol w:w="1579"/>
        <w:gridCol w:w="2"/>
        <w:gridCol w:w="18"/>
        <w:gridCol w:w="2"/>
        <w:gridCol w:w="2222"/>
        <w:gridCol w:w="2"/>
        <w:gridCol w:w="18"/>
        <w:gridCol w:w="2"/>
        <w:gridCol w:w="1584"/>
        <w:gridCol w:w="2"/>
        <w:gridCol w:w="18"/>
        <w:gridCol w:w="2"/>
        <w:gridCol w:w="1323"/>
        <w:gridCol w:w="2"/>
        <w:gridCol w:w="18"/>
        <w:gridCol w:w="2"/>
        <w:gridCol w:w="1552"/>
        <w:gridCol w:w="2"/>
      </w:tblGrid>
      <w:tr>
        <w:trPr>
          <w:trHeight w:val="1223" w:hRule="atLeast"/>
        </w:trPr>
        <w:tc>
          <w:tcPr>
            <w:tcW w:w="71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能源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资源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利用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469" w:type="dxa"/>
            <w:gridSpan w:val="6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水电</w:t>
            </w:r>
            <w:r>
              <w:rPr>
                <w:rFonts w:ascii="Times New Roman"/>
                <w:color w:val="000000"/>
                <w:spacing w:val="41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增加生产成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气</w:t>
            </w:r>
            <w:r>
              <w:rPr>
                <w:rFonts w:ascii="Times New Roman"/>
                <w:color w:val="000000"/>
                <w:spacing w:val="522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本；浪费能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tbl>
            <w:tblPr>
              <w:tblW w:w="0" w:type="auto"/>
              <w:jc w:val="left"/>
              <w:tblInd w:w="0" w:type="dxa"/>
              <w:tblBorders/>
              <w:tblLayout>"fixed"</w:tblLayout>
              <w:tblCellMar>
                <w:left w:w="0" w:type="nil"/>
                <w:right w:w="0" w:type="nil"/>
              </w:tblCellMar>
              <w:tblLook>
                <w:val>"04a0"</w:val>
              </w:tblLook>
            </w:tblPr>
            <w:tblGrid>
              <w:gridCol w:w="870"/>
              <w:gridCol w:w="20"/>
              <w:gridCol w:w="1343"/>
            </w:tblGrid>
            <w:tr>
              <w:trPr>
                <w:trHeight w:val="524" w:hRule="atLeast"/>
              </w:trPr>
              <w:tc>
                <w:tcPr>
                  <w:tcW w:w="87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166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原材料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20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0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  <w:tc>
                <w:tcPr>
                  <w:tcW w:w="1343" w:type="dxa"/>
                  <w:gridSpan w:val="1"/>
                  <w:noWrap w:val="off"/>
                  <w:textDirection w:val="lrTb"/>
                  <w:tcFitText w:val="off"/>
                  <w:vAlign w:val="top"/>
                </w:tcPr>
                <w:p>
                  <w:pPr>
                    <w:pStyle w:val="Normal"/>
                    <w:spacing w:before="0" w:after="0" w:line="211" w:lineRule="exact"/>
                    <w:ind w:left="0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0"/>
                      <w:sz w:val="21"/>
                    </w:rPr>
                    <w:t>源；影响可持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  <w:p>
                  <w:pPr>
                    <w:pStyle w:val="Normal"/>
                    <w:spacing w:before="101" w:after="0" w:line="211" w:lineRule="exact"/>
                    <w:ind w:left="314" w:right="0" w:firstLine="0"/>
                    <w:jc w:val="left"/>
                    <w:rPr>
                      <w:rFonts w:ascii="Times New Roman"/>
                      <w:color w:val="000000"/>
                      <w:spacing w:val="0"/>
                      <w:sz w:val="21"/>
                    </w:rPr>
                  </w:pPr>
                  <w:r>
                    <w:rPr>
                      <w:rFonts w:ascii="SimSun" w:hAnsi="SimSun" w:cs="SimSun"/>
                      <w:color w:val="000000"/>
                      <w:spacing w:val="1"/>
                      <w:sz w:val="21"/>
                    </w:rPr>
                    <w:t>续发展</w:t>
                  </w:r>
                  <w:r>
                    <w:rPr>
                      <w:rFonts w:ascii="Times New Roman"/>
                      <w:color w:val="000000"/>
                      <w:spacing w:val="0"/>
                      <w:sz w:val="21"/>
                    </w:rPr>
                  </w:r>
                </w:p>
              </w:tc>
            </w:tr>
          </w:tbl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22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《中华人民共和国节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约能源法》、《中华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人民共和国循环经济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促进法》等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8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万元总产值综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合能耗、万元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总产值综合能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耗下降率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25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统计与分析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推广利用节能新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技术、开展清洁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生产、新材料、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新设备、新工艺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  <w:tr>
        <w:trPr>
          <w:trHeight w:val="1786" w:hRule="atLeast"/>
        </w:trPr>
        <w:tc>
          <w:tcPr>
            <w:tcW w:w="813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63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公共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0" w:after="0" w:line="312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卫生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76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17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油烟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粉尘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噪音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高温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7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7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导致职业病；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高温使员工作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业难度加大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22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7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《饮食业油烟排放标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准》、《城市生活垃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圾管理办法》等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8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6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油烟排放合格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垃圾处理及时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52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员工体检率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25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75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委外监测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定期组织职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业健康体检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5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发放劳动保护用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品、工作环境改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善、高温时期降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温防暑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危害点治理和改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造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267" w:after="0" w:line="277" w:lineRule="exact"/>
        <w:ind w:left="96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6"/>
          <w:sz w:val="27"/>
        </w:rPr>
        <w:t>公司以“</w:t>
      </w:r>
      <w:r>
        <w:rPr>
          <w:rFonts w:ascii="SimSun" w:hAnsi="SimSun" w:cs="SimSun"/>
          <w:color w:val="000000"/>
          <w:spacing w:val="2"/>
          <w:sz w:val="24"/>
        </w:rPr>
        <w:t>诚信务实、坚持不懈、开拓创新、团结高效</w:t>
      </w:r>
      <w:r>
        <w:rPr>
          <w:rFonts w:ascii="SimSun" w:hAnsi="SimSun" w:cs="SimSun"/>
          <w:color w:val="000000"/>
          <w:spacing w:val="-16"/>
          <w:sz w:val="27"/>
        </w:rPr>
        <w:t>”为核心价值观，在发展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2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过程中坚持和倡导诚信，强调诚信经营、诚信品质、诚信纳税、诚信守法，切实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42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履行法律法规和道德规范。公司对客户诚信，以顾客为导向，注重做好产品销售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25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与售后服务，赢得了客户的信任、支持和肯定；公司对员工诚信，在工作、生活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207" w:after="0" w:line="209" w:lineRule="exact"/>
        <w:ind w:left="4964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051" w:right="100" w:bottom="0" w:left="104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7" w:id="br7"/>
      </w:r>
      <w:r>
        <w:bookmarkEnd w:id="br7"/>
      </w:r>
      <w:r>
        <w:rPr>
          <w:noProof w:val="on"/>
        </w:rPr>
        <w:pict>
          <v:shape xmlns:v="urn:schemas-microsoft-com:vml" id="_x000017" style="position:absolute;margin-left:72.7pt;margin-top:26.4pt;z-index:-71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71.25pt;margin-top:65.05pt;z-index:-75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71.4pt;margin-top:292pt;z-index:-79;width:452.55pt;height:318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6"/>
          <w:sz w:val="27"/>
        </w:rPr>
        <w:t>等方面身体力行关爱员工，提高员工满意度。公司合同履约率</w:t>
      </w:r>
      <w:r>
        <w:rPr>
          <w:rFonts w:ascii="Times New Roman"/>
          <w:color w:val="000000"/>
          <w:spacing w:val="14"/>
          <w:sz w:val="27"/>
        </w:rPr>
        <w:t xml:space="preserve"> </w:t>
      </w:r>
      <w:r>
        <w:rPr>
          <w:rFonts w:ascii="SimSun"/>
          <w:color w:val="000000"/>
          <w:spacing w:val="-7"/>
          <w:sz w:val="27"/>
        </w:rPr>
        <w:t>100%</w:t>
      </w:r>
      <w:r>
        <w:rPr>
          <w:rFonts w:ascii="SimSun" w:hAnsi="SimSun" w:cs="SimSun"/>
          <w:color w:val="000000"/>
          <w:spacing w:val="-17"/>
          <w:sz w:val="27"/>
        </w:rPr>
        <w:t>，确保与合作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6"/>
          <w:sz w:val="27"/>
        </w:rPr>
        <w:t>伙伴建立健康、规范的良好合作关系，打造信用企业。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8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3"/>
          <w:sz w:val="27"/>
        </w:rPr>
        <w:t>通过诚信经营，受到了顾客、供应商、政府、工商、税务、银行等部门的广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6"/>
          <w:sz w:val="27"/>
        </w:rPr>
        <w:t>泛好评。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6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为确保内部运行符合道德要求，公司制定了道德行为测量指标与方法。如下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6"/>
          <w:sz w:val="27"/>
        </w:rPr>
        <w:t>表：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505" w:after="0" w:line="274" w:lineRule="exact"/>
        <w:ind w:left="3425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公司道德行为监测体系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03" w:after="0" w:line="221" w:lineRule="exact"/>
        <w:ind w:left="23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ffffff"/>
          <w:spacing w:val="1"/>
          <w:sz w:val="21"/>
        </w:rPr>
        <w:t>监督对象</w:t>
      </w:r>
      <w:r>
        <w:rPr>
          <w:rFonts w:ascii="Times New Roman"/>
          <w:color w:val="ffffff"/>
          <w:spacing w:val="456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监测项目</w:t>
      </w:r>
      <w:r>
        <w:rPr>
          <w:rFonts w:ascii="Times New Roman"/>
          <w:color w:val="ffffff"/>
          <w:spacing w:val="615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监测依据</w:t>
      </w:r>
      <w:r>
        <w:rPr>
          <w:rFonts w:ascii="Times New Roman"/>
          <w:color w:val="ffffff"/>
          <w:spacing w:val="821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测量方法</w:t>
      </w:r>
      <w:r>
        <w:rPr>
          <w:rFonts w:ascii="Times New Roman"/>
          <w:color w:val="ffffff"/>
          <w:spacing w:val="1417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测量指标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03" w:after="0" w:line="221" w:lineRule="exact"/>
        <w:ind w:left="299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《公司法》</w:t>
      </w:r>
      <w:r>
        <w:rPr>
          <w:rFonts w:ascii="Times New Roman"/>
          <w:color w:val="000000"/>
          <w:spacing w:val="40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合同兑现、按时</w:t>
      </w:r>
      <w:r>
        <w:rPr>
          <w:rFonts w:ascii="Times New Roman"/>
          <w:color w:val="000000"/>
          <w:spacing w:val="100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付款及时率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91" w:after="63" w:line="221" w:lineRule="exact"/>
        <w:ind w:left="299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《合同法》</w:t>
      </w:r>
      <w:r>
        <w:rPr>
          <w:rFonts w:ascii="Times New Roman"/>
          <w:color w:val="000000"/>
          <w:spacing w:val="40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付款、合作情况</w:t>
      </w:r>
      <w:r>
        <w:rPr>
          <w:rFonts w:ascii="Times New Roman"/>
          <w:color w:val="000000"/>
          <w:spacing w:val="1000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合同违约率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30"/>
        <w:gridCol w:w="1230"/>
        <w:gridCol w:w="20"/>
        <w:gridCol w:w="1387"/>
        <w:gridCol w:w="20"/>
        <w:gridCol w:w="1593"/>
        <w:gridCol w:w="20"/>
        <w:gridCol w:w="3762"/>
      </w:tblGrid>
      <w:tr>
        <w:trPr>
          <w:trHeight w:val="838" w:hRule="atLeast"/>
        </w:trPr>
        <w:tc>
          <w:tcPr>
            <w:tcW w:w="23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23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企业经营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211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行为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8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诚信经营，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生产经营活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动的规范性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5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《财务通则》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《会计准则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42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则》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76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" w:after="0" w:line="211" w:lineRule="exact"/>
              <w:ind w:left="317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财务检查</w:t>
            </w:r>
            <w:r>
              <w:rPr>
                <w:rFonts w:ascii="Times New Roman"/>
                <w:color w:val="000000"/>
                <w:spacing w:val="1209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报表客观真实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1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税务检查及评价</w:t>
            </w:r>
            <w:r>
              <w:rPr>
                <w:rFonts w:ascii="Times New Roman"/>
                <w:color w:val="000000"/>
                <w:spacing w:val="1105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依法纳税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01" w:after="0" w:line="236" w:lineRule="exact"/>
        <w:ind w:left="2888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《税收制度》</w:t>
      </w:r>
      <w:r>
        <w:rPr>
          <w:rFonts w:ascii="Times New Roman"/>
          <w:color w:val="000000"/>
          <w:spacing w:val="404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银行信用评价</w:t>
      </w:r>
      <w:r>
        <w:rPr>
          <w:rFonts w:ascii="Times New Roman"/>
          <w:color w:val="000000"/>
          <w:spacing w:val="121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按时还贷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79" w:after="70" w:line="221" w:lineRule="exact"/>
        <w:ind w:left="341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等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30"/>
        <w:gridCol w:w="1230"/>
        <w:gridCol w:w="20"/>
        <w:gridCol w:w="1334"/>
        <w:gridCol w:w="20"/>
        <w:gridCol w:w="33"/>
        <w:gridCol w:w="20"/>
        <w:gridCol w:w="1909"/>
        <w:gridCol w:w="1"/>
        <w:gridCol w:w="19"/>
        <w:gridCol w:w="1"/>
        <w:gridCol w:w="2082"/>
        <w:gridCol w:w="20"/>
        <w:gridCol w:w="1343"/>
        <w:gridCol w:w="106"/>
      </w:tblGrid>
      <w:tr>
        <w:trPr>
          <w:trHeight w:val="596" w:hRule="atLeast"/>
        </w:trPr>
        <w:tc>
          <w:tcPr>
            <w:tcW w:w="23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637" w:type="dxa"/>
            <w:gridSpan w:val="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高层领导</w:t>
            </w:r>
            <w:r>
              <w:rPr>
                <w:rFonts w:ascii="Times New Roman"/>
                <w:color w:val="000000"/>
                <w:spacing w:val="356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1"/>
                <w:sz w:val="21"/>
              </w:rPr>
              <w:t>勤政、廉政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91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廉政文化建设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目标责任书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3551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投诉举报</w:t>
            </w:r>
            <w:r>
              <w:rPr>
                <w:rFonts w:ascii="Times New Roman"/>
                <w:color w:val="000000"/>
                <w:spacing w:val="1103"/>
                <w:sz w:val="21"/>
              </w:rPr>
              <w:t xml:space="preserve"> </w:t>
            </w:r>
            <w:r>
              <w:rPr>
                <w:rFonts w:ascii="SimSun" w:hAnsi="SimSun" w:cs="SimSun"/>
                <w:color w:val="000000"/>
                <w:spacing w:val="0"/>
                <w:sz w:val="21"/>
              </w:rPr>
              <w:t>经营活动无违规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  <w:tr>
        <w:trPr>
          <w:trHeight w:val="530" w:hRule="atLeast"/>
        </w:trPr>
        <w:tc>
          <w:tcPr>
            <w:tcW w:w="23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23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19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中层干部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管理行为的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公正性，工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962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《目标责任书》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158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《岗位说明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83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内部审计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职能监察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4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8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违纪事件为零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101" w:after="0" w:line="226" w:lineRule="exact"/>
        <w:ind w:left="169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作态度</w:t>
      </w:r>
      <w:r>
        <w:rPr>
          <w:rFonts w:ascii="Times New Roman"/>
          <w:color w:val="000000"/>
          <w:spacing w:val="932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书》</w:t>
      </w:r>
      <w:r>
        <w:rPr>
          <w:rFonts w:ascii="Times New Roman"/>
          <w:color w:val="000000"/>
          <w:spacing w:val="929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满意度测评</w:t>
      </w:r>
      <w:r>
        <w:rPr>
          <w:rFonts w:ascii="Times New Roman"/>
          <w:color w:val="000000"/>
          <w:spacing w:val="1208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员工满意度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03" w:after="0" w:line="221" w:lineRule="exact"/>
        <w:ind w:left="2941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《员工手册》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93" w:after="61" w:line="221" w:lineRule="exact"/>
        <w:ind w:left="2941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《劳动合同》</w:t>
      </w:r>
      <w:r>
        <w:rPr>
          <w:rFonts w:ascii="Times New Roman"/>
          <w:color w:val="000000"/>
          <w:spacing w:val="0"/>
          <w:sz w:val="2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481"/>
        <w:gridCol w:w="1334"/>
        <w:gridCol w:w="20"/>
        <w:gridCol w:w="1962"/>
        <w:gridCol w:w="20"/>
        <w:gridCol w:w="922"/>
      </w:tblGrid>
      <w:tr>
        <w:trPr>
          <w:trHeight w:val="1465" w:hRule="atLeast"/>
        </w:trPr>
        <w:tc>
          <w:tcPr>
            <w:tcW w:w="148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33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日常行为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道德行为、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06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工作态度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196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《岗位说明书》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84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-10"/>
                <w:sz w:val="21"/>
              </w:rPr>
              <w:t>《人事管理制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11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-20"/>
                <w:sz w:val="21"/>
              </w:rPr>
              <w:t>度》《奖惩制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3" w:after="0" w:line="211" w:lineRule="exact"/>
              <w:ind w:left="473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1"/>
                <w:sz w:val="21"/>
              </w:rPr>
              <w:t>度》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1" w:after="0" w:line="211" w:lineRule="exact"/>
              <w:ind w:left="264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相关法规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  <w:tc>
          <w:tcPr>
            <w:tcW w:w="9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56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违纪处理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  <w:p>
            <w:pPr>
              <w:pStyle w:val="Normal"/>
              <w:spacing w:before="104" w:after="0" w:line="2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SimSun" w:hAnsi="SimSun" w:cs="SimSun"/>
                <w:color w:val="000000"/>
                <w:spacing w:val="0"/>
                <w:sz w:val="21"/>
              </w:rPr>
              <w:t>媒体曝光</w:t>
            </w:r>
            <w:r>
              <w:rPr>
                <w:rFonts w:ascii="Times New Roman"/>
                <w:color w:val="000000"/>
                <w:spacing w:val="0"/>
                <w:sz w:val="21"/>
              </w:rPr>
            </w:r>
          </w:p>
        </w:tc>
      </w:tr>
    </w:tbl>
    <w:p>
      <w:pPr>
        <w:pStyle w:val="Normal"/>
        <w:spacing w:before="0" w:after="0" w:line="221" w:lineRule="exact"/>
        <w:ind w:left="442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员工</w:t>
      </w:r>
      <w:r>
        <w:rPr>
          <w:rFonts w:ascii="Times New Roman"/>
          <w:color w:val="000000"/>
          <w:spacing w:val="5898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违纪违法事件数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1508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18"/>
          <w:sz w:val="27"/>
        </w:rPr>
        <w:t>在质量、环境、安全方面，公司本着“</w:t>
      </w:r>
      <w:r>
        <w:rPr>
          <w:rFonts w:ascii="SimSun" w:hAnsi="SimSun" w:cs="SimSun"/>
          <w:color w:val="000000"/>
          <w:spacing w:val="1"/>
          <w:sz w:val="24"/>
        </w:rPr>
        <w:t>以人为本、持续改进，不断满足人们追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1"/>
          <w:sz w:val="24"/>
        </w:rPr>
        <w:t>求美和时尚的生活要求</w:t>
      </w:r>
      <w:r>
        <w:rPr>
          <w:rFonts w:ascii="SimSun" w:hAnsi="SimSun" w:cs="SimSun"/>
          <w:color w:val="000000"/>
          <w:spacing w:val="-18"/>
          <w:sz w:val="27"/>
        </w:rPr>
        <w:t>”的方针，积极履职责，严格执行行业标准和法律法规，定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期通过</w:t>
      </w:r>
      <w:r>
        <w:rPr>
          <w:rFonts w:ascii="Times New Roman"/>
          <w:color w:val="000000"/>
          <w:spacing w:val="-5"/>
          <w:sz w:val="27"/>
        </w:rPr>
        <w:t xml:space="preserve"> </w:t>
      </w:r>
      <w:r>
        <w:rPr>
          <w:rFonts w:ascii="SimSun"/>
          <w:color w:val="000000"/>
          <w:spacing w:val="-8"/>
          <w:sz w:val="27"/>
        </w:rPr>
        <w:t>ISO9001</w:t>
      </w:r>
      <w:r>
        <w:rPr>
          <w:rFonts w:ascii="SimSun" w:hAnsi="SimSun" w:cs="SimSun"/>
          <w:color w:val="000000"/>
          <w:spacing w:val="-18"/>
          <w:sz w:val="27"/>
        </w:rPr>
        <w:t>质量管理体系国际认证复审，建立健全公司的质量管理体系和质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量保证体系，使华艺盛的质量管理和质量保证体系与国际接轨。公司始终坚信优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越的性能和可靠的产品质量是产品竞争力的关键。质量形成于产品寿命周期的全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85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8" w:id="br8"/>
      </w:r>
      <w:r>
        <w:bookmarkEnd w:id="br8"/>
      </w:r>
      <w:r>
        <w:rPr>
          <w:noProof w:val="on"/>
        </w:rPr>
        <w:pict>
          <v:shape xmlns:v="urn:schemas-microsoft-com:vml" id="_x000020" style="position:absolute;margin-left:72.7pt;margin-top:26.4pt;z-index:-83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71.25pt;margin-top:65.05pt;z-index:-87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过程，包括设计、打样、制造、分销、服务和使用全过程。因此，必须对产品寿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命周期全过程中影响产品质量的各种因素，始终处于受控状态；必须实行全流程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的、全面质量管理，使公司有能力持续提供符合质量标准和顾客满意的产品，树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立品质超群的企业形象，全心全意地为顾客服务。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415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在环境保护上，自节能工作开展以来，公司采用先进的设备和技术，精心进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4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行工艺布置，有效提高设备使用率。有机废气已经集气收集后高空排放；食堂厨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3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房已安装油烟净化设备，并经专管至高空排放。固废</w:t>
      </w:r>
      <w:r>
        <w:rPr>
          <w:rFonts w:ascii="SimSun"/>
          <w:color w:val="000000"/>
          <w:spacing w:val="-8"/>
          <w:sz w:val="27"/>
        </w:rPr>
        <w:t>:</w:t>
      </w:r>
      <w:r>
        <w:rPr>
          <w:rFonts w:ascii="SimSun" w:hAnsi="SimSun" w:cs="SimSun"/>
          <w:color w:val="000000"/>
          <w:spacing w:val="-18"/>
          <w:sz w:val="27"/>
        </w:rPr>
        <w:t>已建有规范的危废堆放场，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3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废油手套抹布、废油墨包装桶、清洗废液等危险废物已委托有资质第三方处置，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3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生活垃圾等一般固废已集中交由环卫部门统一处理。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256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在安全生产方面，公司一贯遵循“安全第一，预防为主”的工作方针，为避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免安全事故的发生和确保员工的人身安全，公司通过制订、完善资产保全、防火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防盗管理制度，确保企业财产安全。同时，从培养员工安全意识、开展三级安全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教育入手，针对不同岗位的安全特点，采取岗位安全培训、配备劳动保护用品、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为全体员工缴纳养老和工伤保险等安全防范措施，确保所有员工掌握岗位需求的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安全知识和技能，以保证职工的人身安全。公司每二年组织全体员工进行一次免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费体检，特殊工种员工、已婚妇女每年进行一次免费体检。体检中如发现的疾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病，予以提醒、安排就医。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特别要指出的是，我们通过一套体制激发员工自发地参与到公司安全管理体系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建设中来，比如我们确立的义务消防员制度以及公司广泛开展的</w:t>
      </w:r>
      <w:r>
        <w:rPr>
          <w:rFonts w:ascii="Times New Roman"/>
          <w:color w:val="000000"/>
          <w:spacing w:val="54"/>
          <w:sz w:val="27"/>
        </w:rPr>
        <w:t xml:space="preserve"> </w:t>
      </w:r>
      <w:r>
        <w:rPr>
          <w:rFonts w:ascii="SimSun"/>
          <w:color w:val="000000"/>
          <w:spacing w:val="-13"/>
          <w:sz w:val="27"/>
        </w:rPr>
        <w:t>5S</w:t>
      </w:r>
      <w:r>
        <w:rPr>
          <w:rFonts w:ascii="SimSun"/>
          <w:color w:val="000000"/>
          <w:spacing w:val="-10"/>
          <w:sz w:val="27"/>
        </w:rPr>
        <w:t xml:space="preserve"> </w:t>
      </w:r>
      <w:r>
        <w:rPr>
          <w:rFonts w:ascii="SimSun" w:hAnsi="SimSun" w:cs="SimSun"/>
          <w:color w:val="000000"/>
          <w:spacing w:val="-20"/>
          <w:sz w:val="27"/>
        </w:rPr>
        <w:t>运动，通过这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3"/>
          <w:sz w:val="27"/>
        </w:rPr>
        <w:t>些员工自身深入参与的活动，来创造更深入人心的安全文化。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5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5"/>
          <w:sz w:val="27"/>
        </w:rPr>
        <w:t>成长和发展对员工来说是至关重要的。公司重视人才引进、培养，为员工提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7"/>
          <w:sz w:val="27"/>
        </w:rPr>
        <w:t>供职业生涯规划，组织各类企业培训，以提升员工素质，</w:t>
      </w:r>
      <w:r>
        <w:rPr>
          <w:rFonts w:ascii="SimSun"/>
          <w:color w:val="000000"/>
          <w:spacing w:val="-10"/>
          <w:sz w:val="27"/>
        </w:rPr>
        <w:t>2022</w:t>
      </w:r>
      <w:r>
        <w:rPr>
          <w:rFonts w:ascii="SimSun"/>
          <w:color w:val="000000"/>
          <w:spacing w:val="-8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年底，公司共投入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0"/>
          <w:sz w:val="27"/>
        </w:rPr>
        <w:t>培训经费</w:t>
      </w:r>
      <w:r>
        <w:rPr>
          <w:rFonts w:ascii="Times New Roman"/>
          <w:color w:val="000000"/>
          <w:spacing w:val="33"/>
          <w:sz w:val="27"/>
        </w:rPr>
        <w:t xml:space="preserve"> </w:t>
      </w:r>
      <w:r>
        <w:rPr>
          <w:rFonts w:ascii="SimSun"/>
          <w:color w:val="000000"/>
          <w:spacing w:val="-10"/>
          <w:sz w:val="27"/>
        </w:rPr>
        <w:t>30</w:t>
      </w:r>
      <w:r>
        <w:rPr>
          <w:rFonts w:ascii="SimSun"/>
          <w:color w:val="000000"/>
          <w:spacing w:val="-34"/>
          <w:sz w:val="27"/>
        </w:rPr>
        <w:t xml:space="preserve"> </w:t>
      </w:r>
      <w:r>
        <w:rPr>
          <w:rFonts w:ascii="SimSun" w:hAnsi="SimSun" w:cs="SimSun"/>
          <w:color w:val="000000"/>
          <w:spacing w:val="-21"/>
          <w:sz w:val="27"/>
        </w:rPr>
        <w:t>多万元，培训</w:t>
      </w:r>
      <w:r>
        <w:rPr>
          <w:rFonts w:ascii="Times New Roman"/>
          <w:color w:val="000000"/>
          <w:spacing w:val="34"/>
          <w:sz w:val="27"/>
        </w:rPr>
        <w:t xml:space="preserve"> </w:t>
      </w:r>
      <w:r>
        <w:rPr>
          <w:rFonts w:ascii="SimSun"/>
          <w:color w:val="000000"/>
          <w:spacing w:val="-10"/>
          <w:sz w:val="27"/>
        </w:rPr>
        <w:t>500</w:t>
      </w:r>
      <w:r>
        <w:rPr>
          <w:rFonts w:ascii="SimSun"/>
          <w:color w:val="000000"/>
          <w:spacing w:val="-34"/>
          <w:sz w:val="27"/>
        </w:rPr>
        <w:t xml:space="preserve"> </w:t>
      </w:r>
      <w:r>
        <w:rPr>
          <w:rFonts w:ascii="SimSun" w:hAnsi="SimSun" w:cs="SimSun"/>
          <w:color w:val="000000"/>
          <w:spacing w:val="-21"/>
          <w:sz w:val="27"/>
        </w:rPr>
        <w:t>多人次，人均培训课时达</w:t>
      </w:r>
      <w:r>
        <w:rPr>
          <w:rFonts w:ascii="Times New Roman"/>
          <w:color w:val="000000"/>
          <w:spacing w:val="33"/>
          <w:sz w:val="27"/>
        </w:rPr>
        <w:t xml:space="preserve"> </w:t>
      </w:r>
      <w:r>
        <w:rPr>
          <w:rFonts w:ascii="SimSun"/>
          <w:color w:val="000000"/>
          <w:spacing w:val="-10"/>
          <w:sz w:val="27"/>
        </w:rPr>
        <w:t>16</w:t>
      </w:r>
      <w:r>
        <w:rPr>
          <w:rFonts w:ascii="SimSun"/>
          <w:color w:val="000000"/>
          <w:spacing w:val="-34"/>
          <w:sz w:val="27"/>
        </w:rPr>
        <w:t xml:space="preserve"> </w:t>
      </w:r>
      <w:r>
        <w:rPr>
          <w:rFonts w:ascii="SimSun" w:hAnsi="SimSun" w:cs="SimSun"/>
          <w:color w:val="000000"/>
          <w:spacing w:val="-21"/>
          <w:sz w:val="27"/>
        </w:rPr>
        <w:t>小时。本着“人岗匹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443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9" w:id="br9"/>
      </w:r>
      <w:r>
        <w:bookmarkEnd w:id="br9"/>
      </w:r>
      <w:r>
        <w:rPr>
          <w:noProof w:val="on"/>
        </w:rPr>
        <w:pict>
          <v:shape xmlns:v="urn:schemas-microsoft-com:vml" id="_x000022" style="position:absolute;margin-left:72.7pt;margin-top:26.4pt;z-index:-91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71.25pt;margin-top:65.05pt;z-index:-95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72.7pt;margin-top:440.2pt;z-index:-99;width:214.5pt;height:149.4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90.5pt;margin-top:447.2pt;z-index:-103;width:214.85pt;height:145.5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配，人尽其才”的基本原则，形成了管理和专业两种职业发展通道，给予员工职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业发展方向的选择权，保证公司人力资源优化配置为员工创造良好的晋升渠道，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0"/>
          <w:sz w:val="27"/>
        </w:rPr>
        <w:t>实现员工与企业的共同成长。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9" w:after="0" w:line="274" w:lineRule="exact"/>
        <w:ind w:left="552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四、关注员工的文化建设和健康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48" w:after="0" w:line="277" w:lineRule="exact"/>
        <w:ind w:left="557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5"/>
          <w:sz w:val="27"/>
        </w:rPr>
        <w:t>公司除了生产上的安全关注，公司也十分重视员工的文化建设和健康。这主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要体现在我们努力为员工创造舒适的工作环境和生活环境，如办公室和车间、食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堂和宿舍、运动和休闲、阅读及娱乐等等。除了硬件保障之外，我们还通过诸如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劳动技能竞赛、员工聚餐和文娱活动等员工活动来调动员工的工作激情，丰富员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工的业余生活，获得了员工的广泛好评。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关注员工身心健康，组织员工座谈、文艺晚会等丰富业余生活，公司依法保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障员工的合法权益，在住房、班车、午餐等方面予以员工优厚待遇，发放旅游补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9"/>
          <w:sz w:val="27"/>
        </w:rPr>
        <w:t>贴和各类节日福利，营造良好的工作氛围，有效激励和留住员工。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27" w:after="0" w:line="221" w:lineRule="exact"/>
        <w:ind w:left="1762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集体活动</w:t>
      </w:r>
      <w:r>
        <w:rPr>
          <w:rFonts w:ascii="Times New Roman"/>
          <w:color w:val="000000"/>
          <w:spacing w:val="2999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三八妇女节刺绣活动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公司坚持“以人为本”，定期召开员工代表座谈会，及时解决员工关心问题；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保障员工薪酬增长，持续为员工改善伙食；逐步降低一线员工劳动强度，员工奖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惩公开透明，遏制不公；对困难员工给予温暖和人性关怀，如发放困难补助，增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强员工对公司认同感和归宿感。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9" w:after="0" w:line="274" w:lineRule="exact"/>
        <w:ind w:left="547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五、回报社会，参与公益事业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20" w:after="0" w:line="209" w:lineRule="exact"/>
        <w:ind w:left="453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10" w:id="br10"/>
      </w:r>
      <w:r>
        <w:bookmarkEnd w:id="br10"/>
      </w:r>
      <w:r>
        <w:rPr>
          <w:noProof w:val="on"/>
        </w:rPr>
        <w:pict>
          <v:shape xmlns:v="urn:schemas-microsoft-com:vml" id="_x000026" style="position:absolute;margin-left:72.7pt;margin-top:26.4pt;z-index:-107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71.25pt;margin-top:65.05pt;z-index:-111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4" w:after="0" w:line="277" w:lineRule="exact"/>
        <w:ind w:left="506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公司在发展的同时不忘回馈社会，逐步建设形成了“公司为主、党委牵头、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全员参与、注重实效”的华艺盛公益慈善体系，多年来开展了多种形式的公益活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动。华艺盛人踊跃响应湖州市委和区政府的号召，积极参与“慈善捐助、发展教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7"/>
        </w:rPr>
        <w:t>育事业、推进环保事业、支持新农村建设”等四个领域确定为公益事业支持重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点。据统计，公司近</w:t>
      </w:r>
      <w:r>
        <w:rPr>
          <w:rFonts w:ascii="Times New Roman"/>
          <w:color w:val="000000"/>
          <w:spacing w:val="0"/>
          <w:sz w:val="27"/>
        </w:rPr>
        <w:t xml:space="preserve"> </w:t>
      </w:r>
      <w:r>
        <w:rPr>
          <w:rFonts w:ascii="SimSun"/>
          <w:color w:val="000000"/>
          <w:spacing w:val="62"/>
          <w:sz w:val="27"/>
        </w:rPr>
        <w:t>3</w:t>
      </w:r>
      <w:r>
        <w:rPr>
          <w:rFonts w:ascii="SimSun" w:hAnsi="SimSun" w:cs="SimSun"/>
          <w:color w:val="000000"/>
          <w:spacing w:val="-19"/>
          <w:sz w:val="27"/>
        </w:rPr>
        <w:t>年来累计向社会捐款</w:t>
      </w:r>
      <w:r>
        <w:rPr>
          <w:rFonts w:ascii="Times New Roman"/>
          <w:color w:val="000000"/>
          <w:spacing w:val="2"/>
          <w:sz w:val="27"/>
        </w:rPr>
        <w:t xml:space="preserve"> </w:t>
      </w:r>
      <w:r>
        <w:rPr>
          <w:rFonts w:ascii="SimSun"/>
          <w:color w:val="000000"/>
          <w:spacing w:val="-4"/>
          <w:sz w:val="27"/>
        </w:rPr>
        <w:t>30</w:t>
      </w:r>
      <w:r>
        <w:rPr>
          <w:rFonts w:ascii="SimSun" w:hAnsi="SimSun" w:cs="SimSun"/>
          <w:color w:val="000000"/>
          <w:spacing w:val="-19"/>
          <w:sz w:val="27"/>
        </w:rPr>
        <w:t>多万元。华艺盛因慈善方面的卓越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表现，获得政府和社会的高度肯定。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37" w:after="0" w:line="305" w:lineRule="exact"/>
        <w:ind w:left="466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WVKANK+Wingdings" w:hAnsi="WVKANK+Wingdings" w:cs="WVKANK+Wingdings"/>
          <w:color w:val="000000"/>
          <w:spacing w:val="0"/>
          <w:sz w:val="27"/>
        </w:rPr>
        <w:t>➢</w:t>
      </w:r>
      <w:r>
        <w:rPr>
          <w:rFonts w:ascii="Times New Roman"/>
          <w:color w:val="000000"/>
          <w:spacing w:val="92"/>
          <w:sz w:val="27"/>
        </w:rPr>
        <w:t xml:space="preserve"> </w:t>
      </w:r>
      <w:r>
        <w:rPr>
          <w:rFonts w:ascii="SimSun" w:hAnsi="SimSun" w:cs="SimSun"/>
          <w:color w:val="000000"/>
          <w:spacing w:val="-7"/>
          <w:sz w:val="26"/>
        </w:rPr>
        <w:t>慈善捐助、发展教育事业：</w:t>
      </w:r>
      <w:r>
        <w:rPr>
          <w:rFonts w:ascii="SimSun" w:hAnsi="SimSun" w:cs="SimSun"/>
          <w:color w:val="000000"/>
          <w:spacing w:val="-18"/>
          <w:sz w:val="27"/>
        </w:rPr>
        <w:t>华艺盛始终把关注社会、关爱人生作为品牌战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29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略的重要组成部分，努力践行“致富思源，富而思进”，贯彻“为社会做出最大的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贡献”的企业宗旨，时刻关注着社会公益事业、时刻不忘回报社会，公司每年制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21"/>
          <w:sz w:val="27"/>
        </w:rPr>
        <w:t>定《公益事业发展计划》，由行政部牵头开展公益活动。公司将“促进地方经济和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行业发展、慈善事业、基础设施建设”等领域确定为公益事业支持重点。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9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6"/>
          <w:sz w:val="26"/>
        </w:rPr>
        <w:t>支持新农村建设：</w:t>
      </w:r>
      <w:r>
        <w:rPr>
          <w:rFonts w:ascii="SimSun" w:hAnsi="SimSun" w:cs="SimSun"/>
          <w:color w:val="000000"/>
          <w:spacing w:val="-18"/>
          <w:sz w:val="27"/>
        </w:rPr>
        <w:t>为建设新农村，</w:t>
      </w:r>
      <w:r>
        <w:rPr>
          <w:rFonts w:ascii="SimSun"/>
          <w:color w:val="000000"/>
          <w:spacing w:val="-9"/>
          <w:sz w:val="27"/>
        </w:rPr>
        <w:t>2018</w:t>
      </w:r>
      <w:r>
        <w:rPr>
          <w:rFonts w:ascii="SimSun"/>
          <w:color w:val="000000"/>
          <w:spacing w:val="-6"/>
          <w:sz w:val="27"/>
        </w:rPr>
        <w:t xml:space="preserve"> </w:t>
      </w:r>
      <w:r>
        <w:rPr>
          <w:rFonts w:ascii="SimSun" w:hAnsi="SimSun" w:cs="SimSun"/>
          <w:color w:val="000000"/>
          <w:spacing w:val="-18"/>
          <w:sz w:val="27"/>
        </w:rPr>
        <w:t>年起，华艺盛积极响应中共湖州市委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SimSu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号召，累计投入</w:t>
      </w:r>
      <w:r>
        <w:rPr>
          <w:rFonts w:ascii="Times New Roman"/>
          <w:color w:val="000000"/>
          <w:spacing w:val="12"/>
          <w:sz w:val="27"/>
        </w:rPr>
        <w:t xml:space="preserve"> </w:t>
      </w:r>
      <w:r>
        <w:rPr>
          <w:rFonts w:ascii="SimSun"/>
          <w:color w:val="000000"/>
          <w:spacing w:val="-5"/>
          <w:sz w:val="27"/>
        </w:rPr>
        <w:t>10</w:t>
      </w:r>
      <w:r>
        <w:rPr>
          <w:rFonts w:ascii="SimSun" w:hAnsi="SimSun" w:cs="SimSun"/>
          <w:color w:val="000000"/>
          <w:spacing w:val="-19"/>
          <w:sz w:val="27"/>
        </w:rPr>
        <w:t>万元用于东西部扶贫、贫困地区、村企结对等，如</w:t>
      </w:r>
      <w:r>
        <w:rPr>
          <w:rFonts w:ascii="Times New Roman"/>
          <w:color w:val="000000"/>
          <w:spacing w:val="15"/>
          <w:sz w:val="27"/>
        </w:rPr>
        <w:t xml:space="preserve"> </w:t>
      </w:r>
      <w:r>
        <w:rPr>
          <w:rFonts w:ascii="SimSun"/>
          <w:color w:val="000000"/>
          <w:spacing w:val="-7"/>
          <w:sz w:val="27"/>
        </w:rPr>
        <w:t>2018</w:t>
      </w:r>
      <w:r>
        <w:rPr>
          <w:rFonts w:ascii="SimSun" w:hAnsi="SimSun" w:cs="SimSun"/>
          <w:color w:val="000000"/>
          <w:spacing w:val="0"/>
          <w:sz w:val="27"/>
        </w:rPr>
        <w:t>年</w:t>
      </w:r>
      <w:r>
        <w:rPr>
          <w:rFonts w:ascii="Times New Roman"/>
          <w:color w:val="000000"/>
          <w:spacing w:val="-4"/>
          <w:sz w:val="27"/>
        </w:rPr>
        <w:t xml:space="preserve"> </w:t>
      </w:r>
      <w:r>
        <w:rPr>
          <w:rFonts w:ascii="SimSun"/>
          <w:color w:val="000000"/>
          <w:spacing w:val="-10"/>
          <w:sz w:val="27"/>
        </w:rPr>
        <w:t>11</w:t>
      </w:r>
      <w:r>
        <w:rPr>
          <w:rFonts w:ascii="SimSu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9"/>
          <w:sz w:val="27"/>
        </w:rPr>
        <w:t>月，集团捐赠帮扶资金</w:t>
      </w:r>
      <w:r>
        <w:rPr>
          <w:rFonts w:ascii="Times New Roman"/>
          <w:color w:val="000000"/>
          <w:spacing w:val="-4"/>
          <w:sz w:val="27"/>
        </w:rPr>
        <w:t xml:space="preserve"> </w:t>
      </w:r>
      <w:r>
        <w:rPr>
          <w:rFonts w:ascii="SimSun"/>
          <w:color w:val="000000"/>
          <w:spacing w:val="55"/>
          <w:sz w:val="27"/>
        </w:rPr>
        <w:t>5</w:t>
      </w:r>
      <w:r>
        <w:rPr>
          <w:rFonts w:ascii="SimSun" w:hAnsi="SimSun" w:cs="SimSun"/>
          <w:color w:val="000000"/>
          <w:spacing w:val="-18"/>
          <w:sz w:val="27"/>
        </w:rPr>
        <w:t>万元给南浔区慈善总会。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35" w:after="0" w:line="291" w:lineRule="exact"/>
        <w:ind w:left="562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8"/>
          <w:sz w:val="28"/>
        </w:rPr>
        <w:t>积极开展非物质文化传承工作：</w:t>
      </w:r>
      <w:r>
        <w:rPr>
          <w:rFonts w:ascii="SimSun" w:hAnsi="SimSun" w:cs="SimSun"/>
          <w:color w:val="000000"/>
          <w:spacing w:val="-12"/>
          <w:sz w:val="27"/>
        </w:rPr>
        <w:t>华艺盛作为一个有责任的企业公民，在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5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遵纪守法经营的同时，将继续支持公益事业，为社会和谐和持续发展作出积极的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贡献。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为了让更多人了解华艺盛非物质文化，公司共接待上万人次到华艺盛艺术馆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参观。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630" w:after="0" w:line="274" w:lineRule="exact"/>
        <w:ind w:left="552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六、公司与员工双赢发展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346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公司注重公司与员工双赢，在公司稳步发展的同时，为员工提供良好的工作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环境、适宜的生活条件以及具有竞争性的薪酬福利。如下表：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668" w:after="0" w:line="209" w:lineRule="exact"/>
        <w:ind w:left="449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4" w:lineRule="exact"/>
        <w:ind w:left="677" w:right="0" w:firstLine="0"/>
        <w:jc w:val="left"/>
        <w:rPr>
          <w:rFonts w:ascii="Times New Roman"/>
          <w:color w:val="000000"/>
          <w:spacing w:val="0"/>
          <w:sz w:val="21"/>
        </w:rPr>
      </w:pPr>
      <w:r>
        <w:bookmarkStart w:name="br11" w:id="br11"/>
      </w:r>
      <w:r>
        <w:bookmarkEnd w:id="br11"/>
      </w:r>
      <w:r>
        <w:rPr>
          <w:noProof w:val="on"/>
        </w:rPr>
        <w:pict>
          <v:shape xmlns:v="urn:schemas-microsoft-com:vml" id="_x000028" style="position:absolute;margin-left:72.7pt;margin-top:26.4pt;z-index:-115;width:31.25pt;height:36.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71.25pt;margin-top:65.05pt;z-index:-119;width:452.8pt;height:2.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7.05pt;margin-top:100.1pt;z-index:-123;width:441.4pt;height:8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Times New Roman"/>
          <w:b w:val="on"/>
          <w:color w:val="000000"/>
          <w:spacing w:val="0"/>
          <w:sz w:val="21"/>
        </w:rPr>
        <w:t>2022</w:t>
      </w:r>
      <w:r>
        <w:rPr>
          <w:rFonts w:ascii="Times New Roman"/>
          <w:b w:val="on"/>
          <w:color w:val="000000"/>
          <w:spacing w:val="-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会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责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任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报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226" w:after="0" w:line="274" w:lineRule="exact"/>
        <w:ind w:left="39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SimSun" w:hAnsi="SimSun" w:cs="SimSun"/>
          <w:color w:val="000000"/>
          <w:spacing w:val="-7"/>
          <w:sz w:val="26"/>
        </w:rPr>
        <w:t>员工福利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66" w:after="0" w:line="221" w:lineRule="exact"/>
        <w:ind w:left="139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ffffff"/>
          <w:spacing w:val="1"/>
          <w:sz w:val="21"/>
        </w:rPr>
        <w:t>评价维度</w:t>
      </w:r>
      <w:r>
        <w:rPr>
          <w:rFonts w:ascii="Times New Roman"/>
          <w:color w:val="ffffff"/>
          <w:spacing w:val="605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关键绩效指标</w:t>
      </w:r>
      <w:r>
        <w:rPr>
          <w:rFonts w:ascii="Times New Roman"/>
          <w:color w:val="ffffff"/>
          <w:spacing w:val="817"/>
          <w:sz w:val="21"/>
        </w:rPr>
        <w:t xml:space="preserve"> </w:t>
      </w:r>
      <w:r>
        <w:rPr>
          <w:rFonts w:ascii="SimSun" w:hAnsi="SimSun" w:cs="SimSun"/>
          <w:color w:val="ffffff"/>
          <w:spacing w:val="1"/>
          <w:sz w:val="21"/>
        </w:rPr>
        <w:t>单位</w:t>
      </w:r>
      <w:r>
        <w:rPr>
          <w:rFonts w:ascii="Times New Roman"/>
          <w:color w:val="ffffff"/>
          <w:spacing w:val="733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2020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ffffff"/>
          <w:spacing w:val="599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2021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ffffff"/>
          <w:spacing w:val="600"/>
          <w:sz w:val="21"/>
        </w:rPr>
        <w:t xml:space="preserve"> </w:t>
      </w:r>
      <w:r>
        <w:rPr>
          <w:rFonts w:ascii="SimSun"/>
          <w:color w:val="ffffff"/>
          <w:spacing w:val="0"/>
          <w:sz w:val="21"/>
        </w:rPr>
        <w:t>2022</w:t>
      </w:r>
      <w:r>
        <w:rPr>
          <w:rFonts w:ascii="SimSun" w:hAnsi="SimSun" w:cs="SimSun"/>
          <w:color w:val="ffffff"/>
          <w:spacing w:val="0"/>
          <w:sz w:val="21"/>
        </w:rPr>
        <w:t>年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79" w:after="0" w:line="243" w:lineRule="exact"/>
        <w:ind w:left="1339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工资增长率</w:t>
      </w:r>
      <w:r>
        <w:rPr>
          <w:rFonts w:ascii="Times New Roman"/>
          <w:color w:val="000000"/>
          <w:spacing w:val="1492"/>
          <w:sz w:val="21"/>
        </w:rPr>
        <w:t xml:space="preserve"> </w:t>
      </w:r>
      <w:r>
        <w:rPr>
          <w:rFonts w:ascii="SimSun"/>
          <w:color w:val="000000"/>
          <w:spacing w:val="0"/>
          <w:sz w:val="21"/>
        </w:rPr>
        <w:t>%</w:t>
      </w:r>
      <w:r>
        <w:rPr>
          <w:rFonts w:ascii="SimSun"/>
          <w:color w:val="000000"/>
          <w:spacing w:val="97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5.8%</w:t>
      </w:r>
      <w:r>
        <w:rPr>
          <w:rFonts w:ascii="SimSun"/>
          <w:color w:val="000000"/>
          <w:spacing w:val="757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6.33%</w:t>
      </w:r>
      <w:r>
        <w:rPr>
          <w:rFonts w:ascii="SimSun"/>
          <w:color w:val="000000"/>
          <w:spacing w:val="76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7.6%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60" w:after="0" w:line="243" w:lineRule="exact"/>
        <w:ind w:left="142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员工权益</w:t>
      </w:r>
      <w:r>
        <w:rPr>
          <w:rFonts w:ascii="Times New Roman"/>
          <w:color w:val="000000"/>
          <w:spacing w:val="303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福利费用</w:t>
      </w:r>
      <w:r>
        <w:rPr>
          <w:rFonts w:ascii="Times New Roman"/>
          <w:color w:val="000000"/>
          <w:spacing w:val="1545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万元</w:t>
      </w:r>
      <w:r>
        <w:rPr>
          <w:rFonts w:ascii="Times New Roma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47</w:t>
      </w:r>
      <w:r>
        <w:rPr>
          <w:rFonts w:ascii="SimSun"/>
          <w:color w:val="000000"/>
          <w:spacing w:val="102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67</w:t>
      </w:r>
      <w:r>
        <w:rPr>
          <w:rFonts w:ascii="SimSun"/>
          <w:color w:val="000000"/>
          <w:spacing w:val="102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82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62" w:after="0" w:line="240" w:lineRule="exact"/>
        <w:ind w:left="1339" w:right="0" w:first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保险投入费用</w:t>
      </w:r>
      <w:r>
        <w:rPr>
          <w:rFonts w:ascii="Times New Roman"/>
          <w:color w:val="000000"/>
          <w:spacing w:val="1125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万元</w:t>
      </w:r>
      <w:r>
        <w:rPr>
          <w:rFonts w:ascii="Times New Roman"/>
          <w:color w:val="000000"/>
          <w:spacing w:val="970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23</w:t>
      </w:r>
      <w:r>
        <w:rPr>
          <w:rFonts w:ascii="SimSun"/>
          <w:color w:val="000000"/>
          <w:spacing w:val="102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52</w:t>
      </w:r>
      <w:r>
        <w:rPr>
          <w:rFonts w:ascii="SimSun"/>
          <w:color w:val="000000"/>
          <w:spacing w:val="1021"/>
          <w:sz w:val="21"/>
        </w:rPr>
        <w:t xml:space="preserve"> </w:t>
      </w:r>
      <w:r>
        <w:rPr>
          <w:rFonts w:ascii="SimSun"/>
          <w:color w:val="000000"/>
          <w:spacing w:val="1"/>
          <w:sz w:val="21"/>
        </w:rPr>
        <w:t>81</w:t>
      </w:r>
      <w:r>
        <w:rPr>
          <w:rFonts w:ascii="SimSun"/>
          <w:color w:val="000000"/>
          <w:spacing w:val="0"/>
          <w:sz w:val="21"/>
        </w:rPr>
      </w:r>
    </w:p>
    <w:p>
      <w:pPr>
        <w:pStyle w:val="Normal"/>
        <w:spacing w:before="64" w:after="0" w:line="239" w:lineRule="exact"/>
        <w:ind w:left="142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1"/>
        </w:rPr>
        <w:t>员工满意</w:t>
      </w:r>
      <w:r>
        <w:rPr>
          <w:rFonts w:ascii="Times New Roman"/>
          <w:color w:val="000000"/>
          <w:spacing w:val="303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员工满意度</w:t>
      </w:r>
      <w:r>
        <w:rPr>
          <w:rFonts w:ascii="Times New Roman"/>
          <w:color w:val="000000"/>
          <w:spacing w:val="1439"/>
          <w:sz w:val="21"/>
        </w:rPr>
        <w:t xml:space="preserve"> </w:t>
      </w:r>
      <w:r>
        <w:rPr>
          <w:rFonts w:ascii="SimSun" w:hAnsi="SimSun" w:cs="SimSun"/>
          <w:color w:val="000000"/>
          <w:spacing w:val="0"/>
          <w:sz w:val="21"/>
        </w:rPr>
        <w:t>分</w:t>
      </w:r>
      <w:r>
        <w:rPr>
          <w:rFonts w:ascii="Times New Roman"/>
          <w:color w:val="000000"/>
          <w:spacing w:val="933"/>
          <w:sz w:val="21"/>
        </w:rPr>
        <w:t xml:space="preserve"> </w:t>
      </w:r>
      <w:r>
        <w:rPr>
          <w:rFonts w:ascii="SimSun"/>
          <w:color w:val="000000"/>
          <w:spacing w:val="0"/>
          <w:sz w:val="20"/>
        </w:rPr>
        <w:t>89.57</w:t>
      </w:r>
      <w:r>
        <w:rPr>
          <w:rFonts w:ascii="SimSun"/>
          <w:color w:val="000000"/>
          <w:spacing w:val="737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90.32</w:t>
      </w:r>
      <w:r>
        <w:rPr>
          <w:rFonts w:ascii="SimSun"/>
          <w:color w:val="000000"/>
          <w:spacing w:val="737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93.01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239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公司在日常运作过程中，非常注重员工抱怨状况，出现员工抱怨，及时协调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相关部门了解情况并尽快处理，以消除员工的不满意程度，全身心地投入工作过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8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程中，快乐学习，快乐工作，快乐生活。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504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4"/>
          <w:sz w:val="27"/>
        </w:rPr>
        <w:t>另外，公司每年做一次全体的员工满意度调查，统计分析后形成报告，针对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8"/>
          <w:sz w:val="27"/>
        </w:rPr>
        <w:t>性做改进。该工作逐年持续，取得了良好的成效，员工满意度逐年提升。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43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1"/>
          <w:sz w:val="27"/>
        </w:rPr>
        <w:t>总而言之，社会责任是华艺盛的应尽的责任，是回报社会的最好方法，我们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347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SimSun" w:hAnsi="SimSun" w:cs="SimSun"/>
          <w:color w:val="000000"/>
          <w:spacing w:val="-19"/>
          <w:sz w:val="27"/>
        </w:rPr>
        <w:t>将自始至终努力实现。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spacing w:before="931" w:after="0" w:line="310" w:lineRule="exact"/>
        <w:ind w:left="5202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Sun" w:hAnsi="SimSun" w:cs="SimSun"/>
          <w:color w:val="000000"/>
          <w:spacing w:val="-11"/>
          <w:sz w:val="30"/>
        </w:rPr>
        <w:t>浙江华艺盛纺织股份有限公司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89" w:after="0" w:line="310" w:lineRule="exact"/>
        <w:ind w:left="5881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Sun"/>
          <w:color w:val="000000"/>
          <w:spacing w:val="-3"/>
          <w:sz w:val="30"/>
        </w:rPr>
        <w:t>2023</w:t>
      </w:r>
      <w:r>
        <w:rPr>
          <w:rFonts w:ascii="SimSun" w:hAnsi="SimSun" w:cs="SimSun"/>
          <w:color w:val="000000"/>
          <w:spacing w:val="0"/>
          <w:sz w:val="30"/>
        </w:rPr>
        <w:t>年</w:t>
      </w:r>
      <w:r>
        <w:rPr>
          <w:rFonts w:ascii="Times New Roman"/>
          <w:color w:val="000000"/>
          <w:spacing w:val="-15"/>
          <w:sz w:val="30"/>
        </w:rPr>
        <w:t xml:space="preserve"> </w:t>
      </w:r>
      <w:r>
        <w:rPr>
          <w:rFonts w:ascii="SimSun"/>
          <w:color w:val="000000"/>
          <w:spacing w:val="68"/>
          <w:sz w:val="30"/>
        </w:rPr>
        <w:t>1</w:t>
      </w:r>
      <w:r>
        <w:rPr>
          <w:rFonts w:ascii="SimSun" w:hAnsi="SimSun" w:cs="SimSun"/>
          <w:color w:val="000000"/>
          <w:spacing w:val="0"/>
          <w:sz w:val="30"/>
        </w:rPr>
        <w:t>月</w:t>
      </w:r>
      <w:r>
        <w:rPr>
          <w:rFonts w:ascii="Times New Roman"/>
          <w:color w:val="000000"/>
          <w:spacing w:val="-15"/>
          <w:sz w:val="30"/>
        </w:rPr>
        <w:t xml:space="preserve"> </w:t>
      </w:r>
      <w:r>
        <w:rPr>
          <w:rFonts w:ascii="SimSun"/>
          <w:color w:val="000000"/>
          <w:spacing w:val="69"/>
          <w:sz w:val="30"/>
        </w:rPr>
        <w:t>8</w:t>
      </w:r>
      <w:r>
        <w:rPr>
          <w:rFonts w:ascii="SimSun" w:hAnsi="SimSun" w:cs="SimSun"/>
          <w:color w:val="000000"/>
          <w:spacing w:val="0"/>
          <w:sz w:val="30"/>
        </w:rPr>
        <w:t>日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6256" w:after="0" w:line="209" w:lineRule="exact"/>
        <w:ind w:left="449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-6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sectPr>
      <w:pgSz w:w="11900" w:h="16820"/>
      <w:pgMar w:top="1051" w:right="100" w:bottom="0" w:left="1474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  <w:font w:name="KaiTi">
    <w:charset w:val="01"/>
    <w:family w:val="auto"/>
    <w:notTrueType w:val="on"/>
    <w:pitch w:val="default"/>
    <w:sig w:usb0="01010101" w:usb1="01010101" w:usb2="01010101" w:usb3="01010101" w:csb0="01010101" w:csb1="01010101"/>
  </w:font>
  <w:font w:name="WVKANK+Wingdings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18C74D7-0000-0000-0000-000000000000}"/>
  </w:font>
  <w:font w:name="FangSong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styles" Target="styles.xml" /><Relationship Id="rId33" Type="http://schemas.openxmlformats.org/officeDocument/2006/relationships/fontTable" Target="fontTable.xml" /><Relationship Id="rId34" Type="http://schemas.openxmlformats.org/officeDocument/2006/relationships/settings" Target="settings.xml" /><Relationship Id="rId35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769</Words>
  <Characters>6483</Characters>
  <Application>Aspose</Application>
  <DocSecurity>0</DocSecurity>
  <Lines>2</Lines>
  <Paragraphs>449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HUAWEI</dc:creator>
  <lastModifiedBy>HUAWEI</lastModifiedBy>
  <revision>1</revision>
  <dcterms:created xmlns:xsi="http://www.w3.org/2001/XMLSchema-instance" xmlns:dcterms="http://purl.org/dc/terms/" xsi:type="dcterms:W3CDTF">2023-03-16T13:53:14+08:00</dcterms:created>
  <dcterms:modified xmlns:xsi="http://www.w3.org/2001/XMLSchema-instance" xmlns:dcterms="http://purl.org/dc/terms/" xsi:type="dcterms:W3CDTF">2023-03-16T13:53:14+08:00</dcterms:modified>
</coreProperties>
</file>